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72"/>
        <w:gridCol w:w="5700"/>
      </w:tblGrid>
      <w:tr w:rsidR="00983677" w:rsidRPr="00AF339D" w:rsidTr="00F50F79">
        <w:trPr>
          <w:trHeight w:val="993"/>
          <w:tblCellSpacing w:w="0" w:type="dxa"/>
        </w:trPr>
        <w:tc>
          <w:tcPr>
            <w:tcW w:w="3415" w:type="dxa"/>
            <w:tcMar>
              <w:top w:w="0" w:type="dxa"/>
              <w:left w:w="108" w:type="dxa"/>
              <w:bottom w:w="0" w:type="dxa"/>
              <w:right w:w="108" w:type="dxa"/>
            </w:tcMar>
          </w:tcPr>
          <w:p w:rsidR="00983677" w:rsidRPr="00AF339D" w:rsidRDefault="0002476A" w:rsidP="00F50F79">
            <w:pPr>
              <w:spacing w:before="120" w:line="234" w:lineRule="atLeast"/>
              <w:jc w:val="center"/>
              <w:rPr>
                <w:sz w:val="26"/>
                <w:szCs w:val="26"/>
              </w:rPr>
            </w:pP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497840</wp:posOffset>
                      </wp:positionH>
                      <wp:positionV relativeFrom="paragraph">
                        <wp:posOffset>474980</wp:posOffset>
                      </wp:positionV>
                      <wp:extent cx="1031875" cy="0"/>
                      <wp:effectExtent l="6350" t="13970" r="952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9F953" id="_x0000_t32" coordsize="21600,21600" o:spt="32" o:oned="t" path="m,l21600,21600e" filled="f">
                      <v:path arrowok="t" fillok="f" o:connecttype="none"/>
                      <o:lock v:ext="edit" shapetype="t"/>
                    </v:shapetype>
                    <v:shape id="AutoShape 5" o:spid="_x0000_s1026" type="#_x0000_t32" style="position:absolute;margin-left:39.2pt;margin-top:37.4pt;width:81.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GH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1koz2BcAVaV2tqQID2qV/Oi6XeHlK46oloejd9OBnyz4JG8cwkXZyDIbvisGdgQwI+1&#10;Oja2D5BQBXSMLTndWsKPHlF4zNJpNn+c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"/>
                  </w:pict>
                </mc:Fallback>
              </mc:AlternateContent>
            </w:r>
            <w:r w:rsidR="00983677" w:rsidRPr="00AF339D">
              <w:rPr>
                <w:b/>
                <w:bCs/>
                <w:sz w:val="26"/>
                <w:szCs w:val="26"/>
              </w:rPr>
              <w:t>HỘI ĐỒNG NHÂN DÂN</w:t>
            </w:r>
            <w:r w:rsidR="00983677" w:rsidRPr="00AF339D">
              <w:rPr>
                <w:sz w:val="26"/>
                <w:szCs w:val="26"/>
              </w:rPr>
              <w:t> </w:t>
            </w:r>
            <w:r w:rsidR="00983677" w:rsidRPr="00AF339D">
              <w:rPr>
                <w:sz w:val="26"/>
                <w:szCs w:val="26"/>
              </w:rPr>
              <w:br/>
            </w:r>
            <w:r w:rsidR="00983677" w:rsidRPr="00AF339D">
              <w:rPr>
                <w:b/>
                <w:bCs/>
                <w:sz w:val="26"/>
                <w:szCs w:val="26"/>
              </w:rPr>
              <w:t>TỈNH QUẢNG TRỊ</w:t>
            </w:r>
          </w:p>
        </w:tc>
        <w:tc>
          <w:tcPr>
            <w:tcW w:w="5805" w:type="dxa"/>
            <w:tcMar>
              <w:top w:w="0" w:type="dxa"/>
              <w:left w:w="108" w:type="dxa"/>
              <w:bottom w:w="0" w:type="dxa"/>
              <w:right w:w="108" w:type="dxa"/>
            </w:tcMar>
          </w:tcPr>
          <w:p w:rsidR="00983677" w:rsidRPr="00AF339D" w:rsidRDefault="0002476A" w:rsidP="00F50F79">
            <w:pPr>
              <w:spacing w:before="120" w:line="234" w:lineRule="atLeast"/>
              <w:ind w:right="-68"/>
              <w:jc w:val="center"/>
              <w:rPr>
                <w:b/>
                <w:bCs/>
                <w:sz w:val="26"/>
                <w:szCs w:val="26"/>
              </w:rPr>
            </w:pPr>
            <w:r>
              <w:rPr>
                <w:b/>
                <w:bCs/>
                <w:noProof/>
                <w:sz w:val="26"/>
                <w:szCs w:val="26"/>
              </w:rPr>
              <mc:AlternateContent>
                <mc:Choice Requires="wps">
                  <w:drawing>
                    <wp:anchor distT="0" distB="0" distL="114300" distR="114300" simplePos="0" relativeHeight="251661824" behindDoc="0" locked="0" layoutInCell="1" allowOverlap="1">
                      <wp:simplePos x="0" y="0"/>
                      <wp:positionH relativeFrom="column">
                        <wp:posOffset>816610</wp:posOffset>
                      </wp:positionH>
                      <wp:positionV relativeFrom="paragraph">
                        <wp:posOffset>476250</wp:posOffset>
                      </wp:positionV>
                      <wp:extent cx="1971675" cy="635"/>
                      <wp:effectExtent l="7620" t="5715" r="11430"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83B83" id="AutoShape 6" o:spid="_x0000_s1026" type="#_x0000_t32" style="position:absolute;margin-left:64.3pt;margin-top:37.5pt;width:155.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2/IQ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"/>
                  </w:pict>
                </mc:Fallback>
              </mc:AlternateContent>
            </w:r>
            <w:r w:rsidR="00983677" w:rsidRPr="00AF339D">
              <w:rPr>
                <w:b/>
                <w:bCs/>
                <w:sz w:val="26"/>
                <w:szCs w:val="26"/>
              </w:rPr>
              <w:t>CỘNG HÒA XÃ HỘI CHỦ NGHĨA VIỆT NAM   Độc lập - Tự do - Hạnh phúc</w:t>
            </w:r>
          </w:p>
        </w:tc>
      </w:tr>
      <w:tr w:rsidR="00983677" w:rsidRPr="00AF339D" w:rsidTr="00F50F79">
        <w:trPr>
          <w:trHeight w:val="421"/>
          <w:tblCellSpacing w:w="0" w:type="dxa"/>
        </w:trPr>
        <w:tc>
          <w:tcPr>
            <w:tcW w:w="3415" w:type="dxa"/>
            <w:tcMar>
              <w:top w:w="0" w:type="dxa"/>
              <w:left w:w="108" w:type="dxa"/>
              <w:bottom w:w="0" w:type="dxa"/>
              <w:right w:w="108" w:type="dxa"/>
            </w:tcMar>
          </w:tcPr>
          <w:p w:rsidR="00983677" w:rsidRDefault="00983677" w:rsidP="00263AAB">
            <w:pPr>
              <w:jc w:val="center"/>
            </w:pPr>
            <w:r w:rsidRPr="00AF339D">
              <w:t>Số:</w:t>
            </w:r>
            <w:r>
              <w:t xml:space="preserve"> </w:t>
            </w:r>
            <w:r w:rsidR="00263AAB">
              <w:t xml:space="preserve">         </w:t>
            </w:r>
            <w:r w:rsidRPr="00AF339D">
              <w:t>/NQ-HĐND</w:t>
            </w:r>
          </w:p>
          <w:p w:rsidR="00CB58BA" w:rsidRPr="00547964" w:rsidRDefault="007E4638" w:rsidP="00263AAB">
            <w:pPr>
              <w:jc w:val="center"/>
              <w:rPr>
                <w:b/>
                <w:i/>
              </w:rPr>
            </w:pPr>
            <w:r>
              <w:rPr>
                <w:b/>
                <w:i/>
                <w:sz w:val="26"/>
              </w:rPr>
              <w:t>(Lần 3</w:t>
            </w:r>
            <w:r w:rsidR="00B0786A" w:rsidRPr="00547964">
              <w:rPr>
                <w:b/>
                <w:i/>
                <w:sz w:val="26"/>
              </w:rPr>
              <w:t xml:space="preserve"> ngày 20.11.2024</w:t>
            </w:r>
            <w:r w:rsidR="00CB58BA" w:rsidRPr="00547964">
              <w:rPr>
                <w:b/>
                <w:i/>
                <w:sz w:val="26"/>
              </w:rPr>
              <w:t>)</w:t>
            </w:r>
          </w:p>
        </w:tc>
        <w:tc>
          <w:tcPr>
            <w:tcW w:w="5805" w:type="dxa"/>
            <w:tcMar>
              <w:top w:w="0" w:type="dxa"/>
              <w:left w:w="108" w:type="dxa"/>
              <w:bottom w:w="0" w:type="dxa"/>
              <w:right w:w="108" w:type="dxa"/>
            </w:tcMar>
          </w:tcPr>
          <w:p w:rsidR="00983677" w:rsidRPr="00AF339D" w:rsidRDefault="00983677" w:rsidP="00263AAB">
            <w:pPr>
              <w:ind w:right="-68"/>
              <w:jc w:val="center"/>
              <w:rPr>
                <w:i/>
              </w:rPr>
            </w:pPr>
            <w:r w:rsidRPr="00AF339D">
              <w:rPr>
                <w:i/>
                <w:iCs/>
              </w:rPr>
              <w:t xml:space="preserve">Quảng Trị, ngày </w:t>
            </w:r>
            <w:r w:rsidR="00263AAB">
              <w:rPr>
                <w:i/>
                <w:iCs/>
              </w:rPr>
              <w:t xml:space="preserve">   </w:t>
            </w:r>
            <w:r w:rsidRPr="00AF339D">
              <w:rPr>
                <w:i/>
                <w:iCs/>
              </w:rPr>
              <w:t xml:space="preserve"> tháng </w:t>
            </w:r>
            <w:r>
              <w:rPr>
                <w:i/>
                <w:iCs/>
              </w:rPr>
              <w:t>12</w:t>
            </w:r>
            <w:r w:rsidRPr="00AF339D">
              <w:rPr>
                <w:i/>
                <w:iCs/>
              </w:rPr>
              <w:t xml:space="preserve"> năm 20</w:t>
            </w:r>
            <w:r w:rsidRPr="00AF339D">
              <w:rPr>
                <w:i/>
              </w:rPr>
              <w:t>2</w:t>
            </w:r>
            <w:r w:rsidR="00263AAB">
              <w:rPr>
                <w:i/>
              </w:rPr>
              <w:t>4</w:t>
            </w:r>
          </w:p>
        </w:tc>
      </w:tr>
    </w:tbl>
    <w:p w:rsidR="00600F4A" w:rsidRDefault="00600F4A" w:rsidP="001C6E94">
      <w:pPr>
        <w:spacing w:line="346" w:lineRule="exact"/>
        <w:ind w:firstLine="763"/>
        <w:jc w:val="center"/>
        <w:rPr>
          <w:b/>
        </w:rPr>
      </w:pPr>
    </w:p>
    <w:p w:rsidR="00600F4A" w:rsidRDefault="00600F4A" w:rsidP="001C6E94">
      <w:pPr>
        <w:spacing w:line="346" w:lineRule="exact"/>
        <w:jc w:val="center"/>
        <w:rPr>
          <w:b/>
        </w:rPr>
      </w:pPr>
      <w:r>
        <w:rPr>
          <w:b/>
        </w:rPr>
        <w:t>NGHỊ QUYẾT</w:t>
      </w:r>
    </w:p>
    <w:p w:rsidR="00263AAB" w:rsidRPr="007D5DB2" w:rsidRDefault="00600F4A" w:rsidP="00C24CD9">
      <w:pPr>
        <w:spacing w:line="360" w:lineRule="atLeast"/>
        <w:jc w:val="center"/>
        <w:rPr>
          <w:b/>
        </w:rPr>
      </w:pPr>
      <w:r w:rsidRPr="005C0251">
        <w:rPr>
          <w:b/>
        </w:rPr>
        <w:t xml:space="preserve">Về giám sát </w:t>
      </w:r>
      <w:r w:rsidR="00C24CD9">
        <w:rPr>
          <w:b/>
        </w:rPr>
        <w:t xml:space="preserve">việc </w:t>
      </w:r>
      <w:r w:rsidR="00263AAB" w:rsidRPr="007D5DB2">
        <w:rPr>
          <w:b/>
          <w:lang w:eastAsia="x-none"/>
        </w:rPr>
        <w:t xml:space="preserve">thực hiện chính sách, pháp luật về </w:t>
      </w:r>
      <w:r w:rsidR="00263AAB" w:rsidRPr="007D5DB2">
        <w:rPr>
          <w:b/>
          <w:lang w:val="vi-VN" w:eastAsia="vi-VN" w:bidi="vi-VN"/>
        </w:rPr>
        <w:t>quản lý</w:t>
      </w:r>
      <w:r w:rsidR="00263AAB" w:rsidRPr="007D5DB2">
        <w:rPr>
          <w:b/>
          <w:lang w:eastAsia="vi-VN" w:bidi="vi-VN"/>
        </w:rPr>
        <w:t>, sử dụng</w:t>
      </w:r>
      <w:r w:rsidR="00263AAB" w:rsidRPr="007D5DB2">
        <w:rPr>
          <w:b/>
          <w:lang w:val="vi-VN" w:eastAsia="vi-VN" w:bidi="vi-VN"/>
        </w:rPr>
        <w:t xml:space="preserve">, </w:t>
      </w:r>
      <w:r w:rsidR="00263AAB" w:rsidRPr="007D5DB2">
        <w:rPr>
          <w:b/>
          <w:lang w:val="x-none" w:eastAsia="vi-VN" w:bidi="vi-VN"/>
        </w:rPr>
        <w:t>s</w:t>
      </w:r>
      <w:r w:rsidR="00263AAB" w:rsidRPr="007D5DB2">
        <w:rPr>
          <w:b/>
          <w:lang w:eastAsia="vi-VN" w:bidi="vi-VN"/>
        </w:rPr>
        <w:t>ắp</w:t>
      </w:r>
      <w:r w:rsidR="00263AAB" w:rsidRPr="007D5DB2">
        <w:rPr>
          <w:b/>
          <w:lang w:val="x-none" w:eastAsia="vi-VN" w:bidi="vi-VN"/>
        </w:rPr>
        <w:t xml:space="preserve"> xếp</w:t>
      </w:r>
      <w:r w:rsidR="00263AAB" w:rsidRPr="007D5DB2">
        <w:rPr>
          <w:b/>
          <w:lang w:eastAsia="vi-VN" w:bidi="vi-VN"/>
        </w:rPr>
        <w:t xml:space="preserve"> lại </w:t>
      </w:r>
      <w:r w:rsidR="00263AAB" w:rsidRPr="007D5DB2">
        <w:rPr>
          <w:b/>
          <w:lang w:val="vi-VN" w:eastAsia="vi-VN" w:bidi="vi-VN"/>
        </w:rPr>
        <w:t>tài sản công</w:t>
      </w:r>
      <w:r w:rsidR="00263AAB" w:rsidRPr="007D5DB2">
        <w:rPr>
          <w:b/>
          <w:lang w:val="x-none" w:eastAsia="vi-VN" w:bidi="vi-VN"/>
        </w:rPr>
        <w:t xml:space="preserve"> là </w:t>
      </w:r>
      <w:r w:rsidR="00263AAB" w:rsidRPr="007D5DB2">
        <w:rPr>
          <w:b/>
          <w:lang w:eastAsia="vi-VN" w:bidi="vi-VN"/>
        </w:rPr>
        <w:t>cơ sở nhà, đất</w:t>
      </w:r>
      <w:r w:rsidR="00263AAB" w:rsidRPr="007D5DB2">
        <w:rPr>
          <w:b/>
          <w:lang w:val="x-none" w:eastAsia="vi-VN" w:bidi="vi-VN"/>
        </w:rPr>
        <w:t xml:space="preserve"> </w:t>
      </w:r>
      <w:r w:rsidR="00263AAB" w:rsidRPr="007D5DB2">
        <w:rPr>
          <w:b/>
          <w:lang w:val="fi-FI"/>
        </w:rPr>
        <w:t xml:space="preserve">của các cơ quan, tổ chức, đơn vị thuộc phạm vi quản lý của tỉnh Quảng Trị </w:t>
      </w:r>
      <w:r w:rsidR="00263AAB" w:rsidRPr="007D5DB2">
        <w:rPr>
          <w:b/>
          <w:lang w:val="vi-VN" w:eastAsia="vi-VN" w:bidi="vi-VN"/>
        </w:rPr>
        <w:t>giai đoạn 20</w:t>
      </w:r>
      <w:r w:rsidR="00263AAB" w:rsidRPr="007D5DB2">
        <w:rPr>
          <w:b/>
          <w:lang w:eastAsia="vi-VN" w:bidi="vi-VN"/>
        </w:rPr>
        <w:t>18 -</w:t>
      </w:r>
      <w:r w:rsidR="00263AAB" w:rsidRPr="007D5DB2">
        <w:rPr>
          <w:b/>
          <w:lang w:val="vi-VN" w:eastAsia="vi-VN" w:bidi="vi-VN"/>
        </w:rPr>
        <w:t xml:space="preserve"> 2024</w:t>
      </w:r>
    </w:p>
    <w:p w:rsidR="005C0251" w:rsidRPr="005C0251" w:rsidRDefault="0002476A" w:rsidP="00263AAB">
      <w:pPr>
        <w:spacing w:line="346" w:lineRule="exact"/>
        <w:jc w:val="center"/>
        <w:rPr>
          <w:b/>
        </w:rPr>
      </w:pPr>
      <w:r>
        <w:rPr>
          <w:b/>
          <w:noProof/>
        </w:rPr>
        <mc:AlternateContent>
          <mc:Choice Requires="wps">
            <w:drawing>
              <wp:anchor distT="4294967295" distB="4294967295" distL="114300" distR="114300" simplePos="0" relativeHeight="251658752" behindDoc="0" locked="0" layoutInCell="1" allowOverlap="1">
                <wp:simplePos x="0" y="0"/>
                <wp:positionH relativeFrom="column">
                  <wp:posOffset>2190115</wp:posOffset>
                </wp:positionH>
                <wp:positionV relativeFrom="paragraph">
                  <wp:posOffset>33654</wp:posOffset>
                </wp:positionV>
                <wp:extent cx="1384300" cy="0"/>
                <wp:effectExtent l="0" t="0" r="635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E3B7"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5pt,2.65pt" to="281.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i3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"/>
            </w:pict>
          </mc:Fallback>
        </mc:AlternateContent>
      </w:r>
    </w:p>
    <w:p w:rsidR="005241C6" w:rsidRPr="00B313B0" w:rsidRDefault="005241C6" w:rsidP="001C6E94">
      <w:pPr>
        <w:spacing w:line="346" w:lineRule="exact"/>
        <w:jc w:val="center"/>
      </w:pPr>
      <w:r w:rsidRPr="00B313B0">
        <w:rPr>
          <w:b/>
          <w:bCs/>
        </w:rPr>
        <w:t>HỘI ĐỒNG NHÂN DÂN TỈNH QUẢNG TRỊ</w:t>
      </w:r>
    </w:p>
    <w:p w:rsidR="005241C6" w:rsidRPr="00B313B0" w:rsidRDefault="005241C6" w:rsidP="001C6E94">
      <w:pPr>
        <w:spacing w:line="346" w:lineRule="exact"/>
        <w:jc w:val="center"/>
        <w:rPr>
          <w:b/>
          <w:bCs/>
        </w:rPr>
      </w:pPr>
      <w:r w:rsidRPr="00B313B0">
        <w:rPr>
          <w:b/>
          <w:bCs/>
        </w:rPr>
        <w:t>KHÓA V</w:t>
      </w:r>
      <w:r>
        <w:rPr>
          <w:b/>
          <w:bCs/>
        </w:rPr>
        <w:t>I</w:t>
      </w:r>
      <w:r w:rsidRPr="00B313B0">
        <w:rPr>
          <w:b/>
          <w:bCs/>
        </w:rPr>
        <w:t>II,</w:t>
      </w:r>
      <w:r w:rsidR="00983677">
        <w:rPr>
          <w:b/>
          <w:bCs/>
        </w:rPr>
        <w:t xml:space="preserve"> </w:t>
      </w:r>
      <w:r w:rsidRPr="00B313B0">
        <w:rPr>
          <w:b/>
          <w:bCs/>
        </w:rPr>
        <w:t>KỲ HỌP THỨ</w:t>
      </w:r>
      <w:r w:rsidR="00FA1ABC">
        <w:rPr>
          <w:b/>
          <w:bCs/>
        </w:rPr>
        <w:t xml:space="preserve"> 28</w:t>
      </w:r>
    </w:p>
    <w:p w:rsidR="00983677" w:rsidRDefault="00983677" w:rsidP="001C6E94">
      <w:pPr>
        <w:spacing w:line="346" w:lineRule="exact"/>
        <w:ind w:firstLine="567"/>
        <w:jc w:val="both"/>
        <w:rPr>
          <w:bCs/>
          <w:i/>
        </w:rPr>
      </w:pPr>
    </w:p>
    <w:p w:rsidR="00922941" w:rsidRPr="00AF7188" w:rsidRDefault="00922941" w:rsidP="001C6E94">
      <w:pPr>
        <w:spacing w:before="60" w:line="330" w:lineRule="exact"/>
        <w:ind w:firstLine="567"/>
        <w:jc w:val="both"/>
        <w:rPr>
          <w:i/>
          <w:lang w:val="nl-NL"/>
        </w:rPr>
      </w:pPr>
      <w:r w:rsidRPr="00AF7188">
        <w:rPr>
          <w:bCs/>
          <w:i/>
        </w:rPr>
        <w:t xml:space="preserve">Căn cứ Luật Tổ chức chính quyền địa phương ngày 19/6/2015; </w:t>
      </w:r>
      <w:r w:rsidRPr="00AF7188">
        <w:rPr>
          <w:i/>
          <w:lang w:val="nl-NL"/>
        </w:rPr>
        <w:t>Luật sửa đổi, bổ sung một số điều của Luật Tổ chức Chính phủ và Luật Tổ chức chính quyền địa phương ngày 22/11/2019;</w:t>
      </w:r>
    </w:p>
    <w:p w:rsidR="00922941" w:rsidRPr="00AF7188" w:rsidRDefault="00922941" w:rsidP="001C6E94">
      <w:pPr>
        <w:spacing w:before="60" w:line="330" w:lineRule="exact"/>
        <w:ind w:firstLine="567"/>
        <w:jc w:val="both"/>
        <w:rPr>
          <w:rFonts w:eastAsia="Calibri"/>
          <w:i/>
          <w:lang w:val="pl-PL"/>
        </w:rPr>
      </w:pPr>
      <w:r w:rsidRPr="00AF7188">
        <w:rPr>
          <w:rFonts w:eastAsia="Calibri"/>
          <w:i/>
          <w:lang w:val="pl-PL"/>
        </w:rPr>
        <w:t xml:space="preserve">Căn cứ Luật </w:t>
      </w:r>
      <w:r w:rsidR="00983677">
        <w:rPr>
          <w:rFonts w:eastAsia="Calibri"/>
          <w:i/>
          <w:lang w:val="pl-PL"/>
        </w:rPr>
        <w:t>H</w:t>
      </w:r>
      <w:r w:rsidR="00AF7188" w:rsidRPr="00AF7188">
        <w:rPr>
          <w:rFonts w:eastAsia="Calibri"/>
          <w:i/>
          <w:lang w:val="pl-PL"/>
        </w:rPr>
        <w:t xml:space="preserve">oạt động giám sát của Quốc hội và Hội đồng nhân dân </w:t>
      </w:r>
      <w:r w:rsidRPr="00AF7188">
        <w:rPr>
          <w:rFonts w:eastAsia="Calibri"/>
          <w:i/>
          <w:lang w:val="pl-PL"/>
        </w:rPr>
        <w:t>ngày 04/12/2015;</w:t>
      </w:r>
    </w:p>
    <w:p w:rsidR="00263AAB" w:rsidRDefault="00922941" w:rsidP="00263AAB">
      <w:pPr>
        <w:shd w:val="clear" w:color="auto" w:fill="FFFFFF"/>
        <w:spacing w:before="60" w:line="330" w:lineRule="exact"/>
        <w:ind w:firstLine="567"/>
        <w:jc w:val="both"/>
        <w:rPr>
          <w:rFonts w:eastAsia="Calibri"/>
          <w:i/>
          <w:lang w:val="pl-PL"/>
        </w:rPr>
      </w:pPr>
      <w:r w:rsidRPr="00983677">
        <w:rPr>
          <w:rFonts w:eastAsia="Calibri"/>
          <w:i/>
          <w:lang w:val="pl-PL"/>
        </w:rPr>
        <w:t xml:space="preserve">Căn cứ Nghị quyết số </w:t>
      </w:r>
      <w:r w:rsidR="00C144DF" w:rsidRPr="00983677">
        <w:rPr>
          <w:rFonts w:eastAsia="Calibri"/>
          <w:i/>
          <w:lang w:val="pl-PL"/>
        </w:rPr>
        <w:t>5</w:t>
      </w:r>
      <w:r w:rsidR="00956372" w:rsidRPr="00983677">
        <w:rPr>
          <w:rFonts w:eastAsia="Calibri"/>
          <w:i/>
          <w:lang w:val="pl-PL"/>
        </w:rPr>
        <w:t>94</w:t>
      </w:r>
      <w:r w:rsidR="00C144DF" w:rsidRPr="00983677">
        <w:rPr>
          <w:rFonts w:eastAsia="Calibri"/>
          <w:i/>
          <w:lang w:val="pl-PL"/>
        </w:rPr>
        <w:t>/NQ-UBTVQH15</w:t>
      </w:r>
      <w:r w:rsidR="00983677" w:rsidRPr="00983677">
        <w:rPr>
          <w:rFonts w:eastAsia="Calibri"/>
          <w:i/>
          <w:lang w:val="pl-PL"/>
        </w:rPr>
        <w:t xml:space="preserve"> </w:t>
      </w:r>
      <w:r w:rsidRPr="00983677">
        <w:rPr>
          <w:rFonts w:eastAsia="Calibri"/>
          <w:i/>
          <w:lang w:val="pl-PL"/>
        </w:rPr>
        <w:t>ngày 12/</w:t>
      </w:r>
      <w:r w:rsidR="00956372" w:rsidRPr="00983677">
        <w:rPr>
          <w:rFonts w:eastAsia="Calibri"/>
          <w:i/>
          <w:lang w:val="pl-PL"/>
        </w:rPr>
        <w:t>9</w:t>
      </w:r>
      <w:r w:rsidRPr="00983677">
        <w:rPr>
          <w:rFonts w:eastAsia="Calibri"/>
          <w:i/>
          <w:lang w:val="pl-PL"/>
        </w:rPr>
        <w:t>/20</w:t>
      </w:r>
      <w:r w:rsidR="00956372" w:rsidRPr="00983677">
        <w:rPr>
          <w:rFonts w:eastAsia="Calibri"/>
          <w:i/>
          <w:lang w:val="pl-PL"/>
        </w:rPr>
        <w:t>2022</w:t>
      </w:r>
      <w:r w:rsidRPr="00983677">
        <w:rPr>
          <w:rFonts w:eastAsia="Calibri"/>
          <w:i/>
          <w:lang w:val="pl-PL"/>
        </w:rPr>
        <w:t xml:space="preserve"> của Ủy ban thường vụ Quốc </w:t>
      </w:r>
      <w:r w:rsidR="00983677" w:rsidRPr="00983677">
        <w:rPr>
          <w:rFonts w:eastAsia="Calibri"/>
          <w:i/>
          <w:lang w:val="pl-PL"/>
        </w:rPr>
        <w:t>h</w:t>
      </w:r>
      <w:r w:rsidRPr="00983677">
        <w:rPr>
          <w:rFonts w:eastAsia="Calibri"/>
          <w:i/>
          <w:lang w:val="pl-PL"/>
        </w:rPr>
        <w:t xml:space="preserve">ội </w:t>
      </w:r>
      <w:bookmarkStart w:id="0" w:name="loai_1_name"/>
      <w:r w:rsidR="00956372" w:rsidRPr="00983677">
        <w:rPr>
          <w:rFonts w:eastAsia="Calibri"/>
          <w:i/>
          <w:lang w:val="pl-PL"/>
        </w:rPr>
        <w:t xml:space="preserve">hướng dẫn hoạt động giám sát của Hội đồng nhân dân, Thường trực </w:t>
      </w:r>
      <w:r w:rsidR="00983677" w:rsidRPr="00983677">
        <w:rPr>
          <w:rFonts w:eastAsia="Calibri"/>
          <w:i/>
          <w:lang w:val="pl-PL"/>
        </w:rPr>
        <w:t>Hội đồng nhân dân</w:t>
      </w:r>
      <w:r w:rsidR="00956372" w:rsidRPr="00983677">
        <w:rPr>
          <w:rFonts w:eastAsia="Calibri"/>
          <w:i/>
          <w:lang w:val="pl-PL"/>
        </w:rPr>
        <w:t xml:space="preserve">, Ban của </w:t>
      </w:r>
      <w:r w:rsidR="00983677" w:rsidRPr="00983677">
        <w:rPr>
          <w:rFonts w:eastAsia="Calibri"/>
          <w:i/>
          <w:lang w:val="pl-PL"/>
        </w:rPr>
        <w:t>Hội đồng nhân dân</w:t>
      </w:r>
      <w:r w:rsidR="00956372" w:rsidRPr="00983677">
        <w:rPr>
          <w:rFonts w:eastAsia="Calibri"/>
          <w:i/>
          <w:lang w:val="pl-PL"/>
        </w:rPr>
        <w:t xml:space="preserve">, Tổ đại biểu </w:t>
      </w:r>
      <w:r w:rsidR="00983677" w:rsidRPr="00983677">
        <w:rPr>
          <w:rFonts w:eastAsia="Calibri"/>
          <w:i/>
          <w:lang w:val="pl-PL"/>
        </w:rPr>
        <w:t>Hội đồng nhân dân</w:t>
      </w:r>
      <w:r w:rsidR="00956372" w:rsidRPr="00983677">
        <w:rPr>
          <w:rFonts w:eastAsia="Calibri"/>
          <w:i/>
          <w:lang w:val="pl-PL"/>
        </w:rPr>
        <w:t xml:space="preserve"> và đ</w:t>
      </w:r>
      <w:r w:rsidR="00983677" w:rsidRPr="00983677">
        <w:rPr>
          <w:rFonts w:eastAsia="Calibri"/>
          <w:i/>
          <w:lang w:val="pl-PL"/>
        </w:rPr>
        <w:t>ại</w:t>
      </w:r>
      <w:r w:rsidR="00956372" w:rsidRPr="00983677">
        <w:rPr>
          <w:rFonts w:eastAsia="Calibri"/>
          <w:i/>
          <w:lang w:val="pl-PL"/>
        </w:rPr>
        <w:t xml:space="preserve"> biểu </w:t>
      </w:r>
      <w:r w:rsidR="00983677" w:rsidRPr="00983677">
        <w:rPr>
          <w:rFonts w:eastAsia="Calibri"/>
          <w:i/>
          <w:lang w:val="pl-PL"/>
        </w:rPr>
        <w:t>Hội đồng nhân dân;</w:t>
      </w:r>
      <w:bookmarkEnd w:id="0"/>
    </w:p>
    <w:p w:rsidR="00983677" w:rsidRPr="00983677" w:rsidRDefault="00600F4A" w:rsidP="00263AAB">
      <w:pPr>
        <w:shd w:val="clear" w:color="auto" w:fill="FFFFFF"/>
        <w:spacing w:before="60" w:line="330" w:lineRule="exact"/>
        <w:ind w:firstLine="567"/>
        <w:jc w:val="both"/>
        <w:rPr>
          <w:rFonts w:eastAsia="Calibri"/>
          <w:i/>
          <w:lang w:val="pl-PL"/>
        </w:rPr>
      </w:pPr>
      <w:r w:rsidRPr="00983677">
        <w:rPr>
          <w:rFonts w:eastAsia="Calibri"/>
          <w:i/>
          <w:lang w:val="pl-PL"/>
        </w:rPr>
        <w:t>Sau khi xem xét Báo cáo số</w:t>
      </w:r>
      <w:r w:rsidR="00263AAB">
        <w:rPr>
          <w:rFonts w:eastAsia="Calibri"/>
          <w:i/>
          <w:lang w:val="pl-PL"/>
        </w:rPr>
        <w:t xml:space="preserve">        </w:t>
      </w:r>
      <w:r w:rsidRPr="00983677">
        <w:rPr>
          <w:rFonts w:eastAsia="Calibri"/>
          <w:i/>
          <w:lang w:val="pl-PL"/>
        </w:rPr>
        <w:t xml:space="preserve">/BC-HĐND ngày </w:t>
      </w:r>
      <w:r w:rsidR="00263AAB">
        <w:rPr>
          <w:rFonts w:eastAsia="Calibri"/>
          <w:i/>
          <w:lang w:val="pl-PL"/>
        </w:rPr>
        <w:t xml:space="preserve">   </w:t>
      </w:r>
      <w:r w:rsidRPr="00983677">
        <w:rPr>
          <w:rFonts w:eastAsia="Calibri"/>
          <w:i/>
          <w:lang w:val="pl-PL"/>
        </w:rPr>
        <w:t>/</w:t>
      </w:r>
      <w:r w:rsidR="00446D4D" w:rsidRPr="00983677">
        <w:rPr>
          <w:rFonts w:eastAsia="Calibri"/>
          <w:i/>
          <w:lang w:val="pl-PL"/>
        </w:rPr>
        <w:t>11</w:t>
      </w:r>
      <w:r w:rsidRPr="00983677">
        <w:rPr>
          <w:rFonts w:eastAsia="Calibri"/>
          <w:i/>
          <w:lang w:val="pl-PL"/>
        </w:rPr>
        <w:t>/20</w:t>
      </w:r>
      <w:r w:rsidR="00446D4D" w:rsidRPr="00983677">
        <w:rPr>
          <w:rFonts w:eastAsia="Calibri"/>
          <w:i/>
          <w:lang w:val="pl-PL"/>
        </w:rPr>
        <w:t>2</w:t>
      </w:r>
      <w:r w:rsidR="00263AAB">
        <w:rPr>
          <w:rFonts w:eastAsia="Calibri"/>
          <w:i/>
          <w:lang w:val="pl-PL"/>
        </w:rPr>
        <w:t>4</w:t>
      </w:r>
      <w:r w:rsidRPr="00983677">
        <w:rPr>
          <w:rFonts w:eastAsia="Calibri"/>
          <w:i/>
          <w:lang w:val="pl-PL"/>
        </w:rPr>
        <w:t xml:space="preserve"> của Thường trực Hội đồng nhân dân tỉnh về </w:t>
      </w:r>
      <w:r w:rsidR="00446D4D" w:rsidRPr="00983677">
        <w:rPr>
          <w:rFonts w:eastAsia="Calibri"/>
          <w:i/>
          <w:lang w:val="pl-PL"/>
        </w:rPr>
        <w:t xml:space="preserve">giám </w:t>
      </w:r>
      <w:r w:rsidR="00446D4D" w:rsidRPr="00263AAB">
        <w:rPr>
          <w:rFonts w:eastAsia="Calibri"/>
          <w:i/>
          <w:lang w:val="pl-PL"/>
        </w:rPr>
        <w:t xml:space="preserve">sát </w:t>
      </w:r>
      <w:r w:rsidR="00CB58BA">
        <w:rPr>
          <w:rFonts w:eastAsia="Calibri"/>
          <w:i/>
          <w:lang w:val="pl-PL"/>
        </w:rPr>
        <w:t xml:space="preserve">việc </w:t>
      </w:r>
      <w:r w:rsidR="00263AAB" w:rsidRPr="00263AAB">
        <w:rPr>
          <w:i/>
          <w:lang w:eastAsia="x-none"/>
        </w:rPr>
        <w:t xml:space="preserve">thực hiện chính sách, pháp luật về </w:t>
      </w:r>
      <w:r w:rsidR="00263AAB" w:rsidRPr="00263AAB">
        <w:rPr>
          <w:i/>
          <w:lang w:val="vi-VN" w:eastAsia="vi-VN" w:bidi="vi-VN"/>
        </w:rPr>
        <w:t>quản lý</w:t>
      </w:r>
      <w:r w:rsidR="00263AAB" w:rsidRPr="00263AAB">
        <w:rPr>
          <w:i/>
          <w:lang w:eastAsia="vi-VN" w:bidi="vi-VN"/>
        </w:rPr>
        <w:t>, sử dụng</w:t>
      </w:r>
      <w:r w:rsidR="00263AAB" w:rsidRPr="00263AAB">
        <w:rPr>
          <w:i/>
          <w:lang w:val="vi-VN" w:eastAsia="vi-VN" w:bidi="vi-VN"/>
        </w:rPr>
        <w:t xml:space="preserve">, </w:t>
      </w:r>
      <w:r w:rsidR="00263AAB" w:rsidRPr="00263AAB">
        <w:rPr>
          <w:i/>
          <w:lang w:val="x-none" w:eastAsia="vi-VN" w:bidi="vi-VN"/>
        </w:rPr>
        <w:t>s</w:t>
      </w:r>
      <w:r w:rsidR="00263AAB" w:rsidRPr="00263AAB">
        <w:rPr>
          <w:i/>
          <w:lang w:eastAsia="vi-VN" w:bidi="vi-VN"/>
        </w:rPr>
        <w:t>ắp</w:t>
      </w:r>
      <w:r w:rsidR="00263AAB" w:rsidRPr="00263AAB">
        <w:rPr>
          <w:i/>
          <w:lang w:val="x-none" w:eastAsia="vi-VN" w:bidi="vi-VN"/>
        </w:rPr>
        <w:t xml:space="preserve"> xếp</w:t>
      </w:r>
      <w:r w:rsidR="00263AAB" w:rsidRPr="00263AAB">
        <w:rPr>
          <w:i/>
          <w:lang w:eastAsia="vi-VN" w:bidi="vi-VN"/>
        </w:rPr>
        <w:t xml:space="preserve"> lại </w:t>
      </w:r>
      <w:r w:rsidR="00263AAB" w:rsidRPr="00263AAB">
        <w:rPr>
          <w:i/>
          <w:lang w:val="vi-VN" w:eastAsia="vi-VN" w:bidi="vi-VN"/>
        </w:rPr>
        <w:t>tài sản công</w:t>
      </w:r>
      <w:r w:rsidR="00263AAB" w:rsidRPr="00263AAB">
        <w:rPr>
          <w:i/>
          <w:lang w:val="x-none" w:eastAsia="vi-VN" w:bidi="vi-VN"/>
        </w:rPr>
        <w:t xml:space="preserve"> là </w:t>
      </w:r>
      <w:r w:rsidR="00263AAB" w:rsidRPr="00263AAB">
        <w:rPr>
          <w:i/>
          <w:lang w:eastAsia="vi-VN" w:bidi="vi-VN"/>
        </w:rPr>
        <w:t>cơ sở nhà, đất</w:t>
      </w:r>
      <w:r w:rsidR="00263AAB" w:rsidRPr="00263AAB">
        <w:rPr>
          <w:i/>
          <w:lang w:val="x-none" w:eastAsia="vi-VN" w:bidi="vi-VN"/>
        </w:rPr>
        <w:t xml:space="preserve"> </w:t>
      </w:r>
      <w:r w:rsidR="00263AAB" w:rsidRPr="00263AAB">
        <w:rPr>
          <w:i/>
          <w:lang w:val="fi-FI"/>
        </w:rPr>
        <w:t xml:space="preserve">của các cơ quan, tổ chức, đơn vị thuộc phạm vi quản lý của tỉnh Quảng Trị </w:t>
      </w:r>
      <w:r w:rsidR="00263AAB" w:rsidRPr="00263AAB">
        <w:rPr>
          <w:i/>
          <w:lang w:val="vi-VN" w:eastAsia="vi-VN" w:bidi="vi-VN"/>
        </w:rPr>
        <w:t>giai đoạn 20</w:t>
      </w:r>
      <w:r w:rsidR="00263AAB" w:rsidRPr="00263AAB">
        <w:rPr>
          <w:i/>
          <w:lang w:eastAsia="vi-VN" w:bidi="vi-VN"/>
        </w:rPr>
        <w:t xml:space="preserve">18 </w:t>
      </w:r>
      <w:r w:rsidR="00263AAB">
        <w:rPr>
          <w:i/>
          <w:lang w:eastAsia="vi-VN" w:bidi="vi-VN"/>
        </w:rPr>
        <w:t>–</w:t>
      </w:r>
      <w:r w:rsidR="00263AAB" w:rsidRPr="00263AAB">
        <w:rPr>
          <w:i/>
          <w:lang w:val="vi-VN" w:eastAsia="vi-VN" w:bidi="vi-VN"/>
        </w:rPr>
        <w:t xml:space="preserve"> 2024</w:t>
      </w:r>
      <w:r w:rsidR="00263AAB">
        <w:rPr>
          <w:rFonts w:eastAsia="Calibri"/>
          <w:i/>
          <w:lang w:val="pl-PL"/>
        </w:rPr>
        <w:t xml:space="preserve"> </w:t>
      </w:r>
      <w:r w:rsidRPr="00983677">
        <w:rPr>
          <w:rFonts w:eastAsia="Calibri"/>
          <w:i/>
          <w:lang w:val="pl-PL"/>
        </w:rPr>
        <w:t xml:space="preserve">và </w:t>
      </w:r>
      <w:r w:rsidR="00983677" w:rsidRPr="00983677">
        <w:rPr>
          <w:rFonts w:eastAsia="Calibri"/>
          <w:i/>
          <w:lang w:val="pl-PL"/>
        </w:rPr>
        <w:t>ý kiến thảo luận của đại biểu Hội đồng nhân dân tỉnh tại kỳ họp.</w:t>
      </w:r>
    </w:p>
    <w:p w:rsidR="00983677" w:rsidRPr="00983677" w:rsidRDefault="00983677" w:rsidP="001C6E94">
      <w:pPr>
        <w:spacing w:line="240" w:lineRule="exact"/>
        <w:ind w:firstLine="425"/>
        <w:jc w:val="both"/>
        <w:rPr>
          <w:rFonts w:eastAsia="Calibri"/>
          <w:i/>
          <w:lang w:val="pl-PL"/>
        </w:rPr>
      </w:pPr>
    </w:p>
    <w:p w:rsidR="00600F4A" w:rsidRDefault="00600F4A" w:rsidP="001C6E94">
      <w:pPr>
        <w:spacing w:before="60" w:line="346" w:lineRule="exact"/>
        <w:jc w:val="center"/>
        <w:rPr>
          <w:b/>
        </w:rPr>
      </w:pPr>
      <w:r>
        <w:rPr>
          <w:b/>
        </w:rPr>
        <w:t>QUYẾT NGHỊ:</w:t>
      </w:r>
    </w:p>
    <w:p w:rsidR="00983677" w:rsidRDefault="00983677" w:rsidP="001C6E94">
      <w:pPr>
        <w:spacing w:line="240" w:lineRule="exact"/>
        <w:jc w:val="center"/>
        <w:rPr>
          <w:b/>
        </w:rPr>
      </w:pPr>
    </w:p>
    <w:p w:rsidR="0012155A" w:rsidRPr="00263AAB" w:rsidRDefault="00600F4A" w:rsidP="001C6E94">
      <w:pPr>
        <w:pStyle w:val="NormalWeb"/>
        <w:spacing w:before="60" w:beforeAutospacing="0" w:after="0" w:afterAutospacing="0" w:line="330" w:lineRule="exact"/>
        <w:ind w:firstLine="567"/>
        <w:jc w:val="both"/>
        <w:rPr>
          <w:sz w:val="28"/>
          <w:szCs w:val="28"/>
        </w:rPr>
      </w:pPr>
      <w:r w:rsidRPr="003B0E15">
        <w:rPr>
          <w:b/>
          <w:sz w:val="28"/>
          <w:szCs w:val="28"/>
        </w:rPr>
        <w:t>Điều 1.</w:t>
      </w:r>
      <w:r w:rsidRPr="003B0E15">
        <w:rPr>
          <w:sz w:val="28"/>
          <w:szCs w:val="28"/>
        </w:rPr>
        <w:t xml:space="preserve"> Tán thành Báo cáo của Thường trực Hội đồng nhân dân tỉnh về giám sát </w:t>
      </w:r>
      <w:r w:rsidR="00CB58BA">
        <w:rPr>
          <w:sz w:val="28"/>
          <w:szCs w:val="28"/>
        </w:rPr>
        <w:t xml:space="preserve">việc </w:t>
      </w:r>
      <w:r w:rsidR="00263AAB" w:rsidRPr="00263AAB">
        <w:rPr>
          <w:sz w:val="28"/>
          <w:szCs w:val="28"/>
          <w:lang w:eastAsia="x-none"/>
        </w:rPr>
        <w:t xml:space="preserve">thực hiện chính sách, pháp luật về </w:t>
      </w:r>
      <w:r w:rsidR="00263AAB" w:rsidRPr="00263AAB">
        <w:rPr>
          <w:sz w:val="28"/>
          <w:szCs w:val="28"/>
          <w:lang w:val="vi-VN" w:eastAsia="vi-VN" w:bidi="vi-VN"/>
        </w:rPr>
        <w:t>quản lý</w:t>
      </w:r>
      <w:r w:rsidR="00263AAB" w:rsidRPr="00263AAB">
        <w:rPr>
          <w:sz w:val="28"/>
          <w:szCs w:val="28"/>
          <w:lang w:eastAsia="vi-VN" w:bidi="vi-VN"/>
        </w:rPr>
        <w:t>, sử dụng</w:t>
      </w:r>
      <w:r w:rsidR="00263AAB" w:rsidRPr="00263AAB">
        <w:rPr>
          <w:sz w:val="28"/>
          <w:szCs w:val="28"/>
          <w:lang w:val="vi-VN" w:eastAsia="vi-VN" w:bidi="vi-VN"/>
        </w:rPr>
        <w:t xml:space="preserve">, </w:t>
      </w:r>
      <w:r w:rsidR="00263AAB" w:rsidRPr="00263AAB">
        <w:rPr>
          <w:sz w:val="28"/>
          <w:szCs w:val="28"/>
          <w:lang w:val="x-none" w:eastAsia="vi-VN" w:bidi="vi-VN"/>
        </w:rPr>
        <w:t>s</w:t>
      </w:r>
      <w:r w:rsidR="00263AAB" w:rsidRPr="00263AAB">
        <w:rPr>
          <w:sz w:val="28"/>
          <w:szCs w:val="28"/>
          <w:lang w:eastAsia="vi-VN" w:bidi="vi-VN"/>
        </w:rPr>
        <w:t>ắp</w:t>
      </w:r>
      <w:r w:rsidR="00263AAB" w:rsidRPr="00263AAB">
        <w:rPr>
          <w:sz w:val="28"/>
          <w:szCs w:val="28"/>
          <w:lang w:val="x-none" w:eastAsia="vi-VN" w:bidi="vi-VN"/>
        </w:rPr>
        <w:t xml:space="preserve"> xếp</w:t>
      </w:r>
      <w:r w:rsidR="00263AAB" w:rsidRPr="00263AAB">
        <w:rPr>
          <w:sz w:val="28"/>
          <w:szCs w:val="28"/>
          <w:lang w:eastAsia="vi-VN" w:bidi="vi-VN"/>
        </w:rPr>
        <w:t xml:space="preserve"> lại </w:t>
      </w:r>
      <w:r w:rsidR="00263AAB" w:rsidRPr="00263AAB">
        <w:rPr>
          <w:sz w:val="28"/>
          <w:szCs w:val="28"/>
          <w:lang w:val="vi-VN" w:eastAsia="vi-VN" w:bidi="vi-VN"/>
        </w:rPr>
        <w:t>tài sản công</w:t>
      </w:r>
      <w:r w:rsidR="00263AAB" w:rsidRPr="00263AAB">
        <w:rPr>
          <w:sz w:val="28"/>
          <w:szCs w:val="28"/>
          <w:lang w:val="x-none" w:eastAsia="vi-VN" w:bidi="vi-VN"/>
        </w:rPr>
        <w:t xml:space="preserve"> là </w:t>
      </w:r>
      <w:r w:rsidR="00263AAB" w:rsidRPr="00263AAB">
        <w:rPr>
          <w:sz w:val="28"/>
          <w:szCs w:val="28"/>
          <w:lang w:eastAsia="vi-VN" w:bidi="vi-VN"/>
        </w:rPr>
        <w:t>cơ sở nhà, đất</w:t>
      </w:r>
      <w:r w:rsidR="00263AAB" w:rsidRPr="00263AAB">
        <w:rPr>
          <w:sz w:val="28"/>
          <w:szCs w:val="28"/>
          <w:lang w:val="x-none" w:eastAsia="vi-VN" w:bidi="vi-VN"/>
        </w:rPr>
        <w:t xml:space="preserve"> </w:t>
      </w:r>
      <w:r w:rsidR="00263AAB" w:rsidRPr="00263AAB">
        <w:rPr>
          <w:sz w:val="28"/>
          <w:szCs w:val="28"/>
          <w:lang w:val="fi-FI"/>
        </w:rPr>
        <w:t xml:space="preserve">của các cơ quan, tổ chức, đơn vị thuộc phạm vi quản lý của tỉnh Quảng Trị </w:t>
      </w:r>
      <w:r w:rsidR="00263AAB" w:rsidRPr="00263AAB">
        <w:rPr>
          <w:sz w:val="28"/>
          <w:szCs w:val="28"/>
          <w:lang w:val="vi-VN" w:eastAsia="vi-VN" w:bidi="vi-VN"/>
        </w:rPr>
        <w:t>giai đoạn 20</w:t>
      </w:r>
      <w:r w:rsidR="00263AAB" w:rsidRPr="00263AAB">
        <w:rPr>
          <w:sz w:val="28"/>
          <w:szCs w:val="28"/>
          <w:lang w:eastAsia="vi-VN" w:bidi="vi-VN"/>
        </w:rPr>
        <w:t xml:space="preserve">18 </w:t>
      </w:r>
      <w:r w:rsidR="00A14478">
        <w:rPr>
          <w:lang w:eastAsia="vi-VN" w:bidi="vi-VN"/>
        </w:rPr>
        <w:t>-</w:t>
      </w:r>
      <w:r w:rsidR="00263AAB" w:rsidRPr="00263AAB">
        <w:rPr>
          <w:sz w:val="28"/>
          <w:szCs w:val="28"/>
          <w:lang w:val="vi-VN" w:eastAsia="vi-VN" w:bidi="vi-VN"/>
        </w:rPr>
        <w:t xml:space="preserve"> 2024</w:t>
      </w:r>
      <w:r w:rsidRPr="00263AAB">
        <w:rPr>
          <w:sz w:val="28"/>
          <w:szCs w:val="28"/>
        </w:rPr>
        <w:t>.</w:t>
      </w:r>
      <w:r w:rsidR="00983677" w:rsidRPr="00263AAB">
        <w:rPr>
          <w:sz w:val="28"/>
          <w:szCs w:val="28"/>
        </w:rPr>
        <w:t xml:space="preserve"> </w:t>
      </w:r>
    </w:p>
    <w:p w:rsidR="00CB58BA" w:rsidRDefault="003B0E15" w:rsidP="00CB58BA">
      <w:pPr>
        <w:spacing w:before="60" w:line="330" w:lineRule="exact"/>
        <w:ind w:firstLine="567"/>
        <w:jc w:val="both"/>
      </w:pPr>
      <w:r>
        <w:rPr>
          <w:b/>
        </w:rPr>
        <w:t>Điều 2.</w:t>
      </w:r>
      <w:r>
        <w:t xml:space="preserve"> </w:t>
      </w:r>
      <w:r w:rsidRPr="00C367B2">
        <w:t>Để</w:t>
      </w:r>
      <w:r>
        <w:t xml:space="preserve"> </w:t>
      </w:r>
      <w:r w:rsidR="00263AAB">
        <w:t xml:space="preserve">triển khai, thực hiện </w:t>
      </w:r>
      <w:r w:rsidRPr="00C367B2">
        <w:t xml:space="preserve">có hiệu quả, đúng quy định của </w:t>
      </w:r>
      <w:r w:rsidR="00263AAB">
        <w:t>của việc</w:t>
      </w:r>
      <w:r w:rsidR="00263AAB" w:rsidRPr="00263AAB">
        <w:rPr>
          <w:lang w:eastAsia="x-none"/>
        </w:rPr>
        <w:t xml:space="preserve"> </w:t>
      </w:r>
      <w:r w:rsidR="00263AAB" w:rsidRPr="00263AAB">
        <w:rPr>
          <w:lang w:val="vi-VN" w:eastAsia="vi-VN" w:bidi="vi-VN"/>
        </w:rPr>
        <w:t>quản lý</w:t>
      </w:r>
      <w:r w:rsidR="00263AAB" w:rsidRPr="00263AAB">
        <w:rPr>
          <w:lang w:eastAsia="vi-VN" w:bidi="vi-VN"/>
        </w:rPr>
        <w:t>, sử dụng</w:t>
      </w:r>
      <w:r w:rsidR="00263AAB" w:rsidRPr="00263AAB">
        <w:rPr>
          <w:lang w:val="vi-VN" w:eastAsia="vi-VN" w:bidi="vi-VN"/>
        </w:rPr>
        <w:t xml:space="preserve">, </w:t>
      </w:r>
      <w:r w:rsidR="00263AAB" w:rsidRPr="00263AAB">
        <w:rPr>
          <w:lang w:val="x-none" w:eastAsia="vi-VN" w:bidi="vi-VN"/>
        </w:rPr>
        <w:t>s</w:t>
      </w:r>
      <w:r w:rsidR="00263AAB" w:rsidRPr="00263AAB">
        <w:rPr>
          <w:lang w:eastAsia="vi-VN" w:bidi="vi-VN"/>
        </w:rPr>
        <w:t>ắp</w:t>
      </w:r>
      <w:r w:rsidR="00263AAB" w:rsidRPr="00263AAB">
        <w:rPr>
          <w:lang w:val="x-none" w:eastAsia="vi-VN" w:bidi="vi-VN"/>
        </w:rPr>
        <w:t xml:space="preserve"> xếp</w:t>
      </w:r>
      <w:r w:rsidR="00263AAB" w:rsidRPr="00263AAB">
        <w:rPr>
          <w:lang w:eastAsia="vi-VN" w:bidi="vi-VN"/>
        </w:rPr>
        <w:t xml:space="preserve"> lại </w:t>
      </w:r>
      <w:r w:rsidR="00263AAB" w:rsidRPr="00263AAB">
        <w:rPr>
          <w:lang w:val="vi-VN" w:eastAsia="vi-VN" w:bidi="vi-VN"/>
        </w:rPr>
        <w:t>tài sản công</w:t>
      </w:r>
      <w:r w:rsidR="00263AAB" w:rsidRPr="00263AAB">
        <w:rPr>
          <w:lang w:val="x-none" w:eastAsia="vi-VN" w:bidi="vi-VN"/>
        </w:rPr>
        <w:t xml:space="preserve"> là </w:t>
      </w:r>
      <w:r w:rsidR="00263AAB" w:rsidRPr="00263AAB">
        <w:rPr>
          <w:lang w:eastAsia="vi-VN" w:bidi="vi-VN"/>
        </w:rPr>
        <w:t>cơ sở nhà, đất</w:t>
      </w:r>
      <w:r w:rsidR="00263AAB" w:rsidRPr="00263AAB">
        <w:rPr>
          <w:lang w:val="x-none" w:eastAsia="vi-VN" w:bidi="vi-VN"/>
        </w:rPr>
        <w:t xml:space="preserve"> </w:t>
      </w:r>
      <w:r w:rsidR="00263AAB" w:rsidRPr="00263AAB">
        <w:rPr>
          <w:lang w:val="fi-FI"/>
        </w:rPr>
        <w:t>của các cơ quan, tổ chức, đơn vị thuộc phạm vi quản lý của tỉnh Quảng Trị</w:t>
      </w:r>
      <w:r w:rsidR="00263AAB">
        <w:t xml:space="preserve"> trong thời gian tới theo quy định </w:t>
      </w:r>
      <w:r w:rsidR="00CB58BA" w:rsidRPr="00071011">
        <w:rPr>
          <w:lang w:val="nl-NL"/>
        </w:rPr>
        <w:t xml:space="preserve">Luật Quản lý sử dụng tài sản công năm 2017, </w:t>
      </w:r>
      <w:r w:rsidR="00CB58BA" w:rsidRPr="00071011">
        <w:t xml:space="preserve">Nghị định số 151/2017/NĐ-CP ngày 26/12/2017, </w:t>
      </w:r>
      <w:r w:rsidR="00CB58BA" w:rsidRPr="00071011">
        <w:rPr>
          <w:lang w:val="nl-NL"/>
        </w:rPr>
        <w:t xml:space="preserve">Nghị định </w:t>
      </w:r>
      <w:r w:rsidR="00CB58BA">
        <w:rPr>
          <w:lang w:val="nl-NL"/>
        </w:rPr>
        <w:t xml:space="preserve">số </w:t>
      </w:r>
      <w:r w:rsidR="00CB58BA" w:rsidRPr="00071011">
        <w:rPr>
          <w:lang w:val="nl-NL"/>
        </w:rPr>
        <w:t>114/2024</w:t>
      </w:r>
      <w:r w:rsidR="00CB58BA">
        <w:rPr>
          <w:lang w:val="nl-NL"/>
        </w:rPr>
        <w:t>/NĐ-CP</w:t>
      </w:r>
      <w:r w:rsidR="00CB58BA" w:rsidRPr="00071011">
        <w:rPr>
          <w:lang w:val="nl-NL"/>
        </w:rPr>
        <w:t xml:space="preserve"> ngày 15/9/2024 </w:t>
      </w:r>
      <w:r w:rsidR="00CB58BA" w:rsidRPr="00071011">
        <w:t>của Chính phủ</w:t>
      </w:r>
      <w:r w:rsidR="00CB58BA">
        <w:t xml:space="preserve">; </w:t>
      </w:r>
      <w:r w:rsidR="00CB58BA" w:rsidRPr="00071011">
        <w:rPr>
          <w:lang w:val="nl-NL"/>
        </w:rPr>
        <w:t xml:space="preserve">Luật đất đai 2024, Nghị </w:t>
      </w:r>
      <w:r w:rsidR="00CB58BA">
        <w:rPr>
          <w:lang w:val="nl-NL"/>
        </w:rPr>
        <w:t xml:space="preserve">định số 103/2024/NĐ-CP ngày </w:t>
      </w:r>
      <w:r w:rsidR="00CB58BA" w:rsidRPr="00071011">
        <w:rPr>
          <w:lang w:val="nl-NL"/>
        </w:rPr>
        <w:t>30/7/2024</w:t>
      </w:r>
      <w:r w:rsidR="00CB58BA">
        <w:rPr>
          <w:lang w:val="nl-NL"/>
        </w:rPr>
        <w:t xml:space="preserve">; </w:t>
      </w:r>
      <w:r w:rsidR="00263AAB" w:rsidRPr="00263AAB">
        <w:rPr>
          <w:rStyle w:val="fontstyle01"/>
          <w:i w:val="0"/>
        </w:rPr>
        <w:t>Luật Xây dựng số 50/2014/QH13 ngày 18/6/2014; Luật sửa đổi, bổ</w:t>
      </w:r>
      <w:r w:rsidR="00263AAB" w:rsidRPr="00263AAB">
        <w:rPr>
          <w:i/>
          <w:iCs/>
          <w:color w:val="000000"/>
        </w:rPr>
        <w:br/>
      </w:r>
      <w:r w:rsidR="00263AAB" w:rsidRPr="00263AAB">
        <w:rPr>
          <w:rStyle w:val="fontstyle01"/>
          <w:i w:val="0"/>
        </w:rPr>
        <w:lastRenderedPageBreak/>
        <w:t>sung một số điều của Luật Xây dựng số 62/2020/QH14 ngày 17/6/2020</w:t>
      </w:r>
      <w:r w:rsidR="00CB58BA">
        <w:rPr>
          <w:rStyle w:val="fontstyle01"/>
          <w:i w:val="0"/>
        </w:rPr>
        <w:t xml:space="preserve">, </w:t>
      </w:r>
      <w:r w:rsidR="00263AAB" w:rsidRPr="00263AAB">
        <w:rPr>
          <w:rStyle w:val="fontstyle01"/>
          <w:i w:val="0"/>
        </w:rPr>
        <w:t>Nghị định số 06/2021/NĐ-C</w:t>
      </w:r>
      <w:r w:rsidR="00263AAB">
        <w:rPr>
          <w:rStyle w:val="fontstyle01"/>
          <w:i w:val="0"/>
        </w:rPr>
        <w:t>P ngày 26/01/2021</w:t>
      </w:r>
      <w:r w:rsidR="00263AAB" w:rsidRPr="007D5DB2">
        <w:t xml:space="preserve"> của Chính phủ</w:t>
      </w:r>
      <w:r w:rsidR="00263AAB">
        <w:t xml:space="preserve"> và các văn bản hướng dẫn hiện hành có liên quan </w:t>
      </w:r>
      <w:r>
        <w:rPr>
          <w:color w:val="000000" w:themeColor="text1"/>
        </w:rPr>
        <w:t>góp phần</w:t>
      </w:r>
      <w:r w:rsidRPr="00C367B2">
        <w:rPr>
          <w:color w:val="000000" w:themeColor="text1"/>
        </w:rPr>
        <w:t xml:space="preserve"> </w:t>
      </w:r>
      <w:r w:rsidRPr="00C367B2">
        <w:t xml:space="preserve">thúc đẩy phát triển kinh tế - xã hội của tỉnh, Hội đồng nhân dân tỉnh yêu cầu </w:t>
      </w:r>
      <w:r>
        <w:t>Ủy</w:t>
      </w:r>
      <w:r w:rsidRPr="00C367B2">
        <w:t xml:space="preserve"> ban nhân dân tỉnh thực hiện các </w:t>
      </w:r>
      <w:r>
        <w:t>giải</w:t>
      </w:r>
      <w:r w:rsidRPr="00901D9C">
        <w:rPr>
          <w:color w:val="FF0000"/>
        </w:rPr>
        <w:t xml:space="preserve"> </w:t>
      </w:r>
      <w:r w:rsidRPr="00D540B1">
        <w:rPr>
          <w:color w:val="000000" w:themeColor="text1"/>
        </w:rPr>
        <w:t>pháp</w:t>
      </w:r>
      <w:r w:rsidR="00A14478">
        <w:t xml:space="preserve"> sau:</w:t>
      </w:r>
    </w:p>
    <w:p w:rsidR="00CB58BA" w:rsidRDefault="00CB58BA" w:rsidP="00CB58BA">
      <w:pPr>
        <w:spacing w:before="60" w:line="330" w:lineRule="exact"/>
        <w:ind w:firstLine="567"/>
        <w:jc w:val="both"/>
      </w:pPr>
      <w:r>
        <w:t xml:space="preserve">1. </w:t>
      </w:r>
      <w:r w:rsidRPr="00AC7DF7">
        <w:rPr>
          <w:spacing w:val="-8"/>
          <w:lang w:val="nl-NL"/>
        </w:rPr>
        <w:t>Tiếp tục triển khai thực hiện công tác phổ biến, tuyên truyền pháp luật quy định về quản lý, sử dụng tài sản công và các văn bản có liên quan kịp thời đến các đơn vị.</w:t>
      </w:r>
      <w:r w:rsidRPr="00AC7DF7">
        <w:t xml:space="preserve"> </w:t>
      </w:r>
      <w:r w:rsidRPr="00AC7DF7">
        <w:rPr>
          <w:lang w:val="nl-NL"/>
        </w:rPr>
        <w:t xml:space="preserve">Tăng cường </w:t>
      </w:r>
      <w:r w:rsidRPr="00AC7DF7">
        <w:rPr>
          <w:rFonts w:eastAsia="Arial"/>
          <w:shd w:val="clear" w:color="auto" w:fill="FFFFFF"/>
          <w:lang w:val="nl-NL"/>
        </w:rPr>
        <w:t xml:space="preserve">công tác quản lý, sử dụng, sắp xếp lại tài sản công là cơ sở nhà, đất trên địa bàn tỉnh. </w:t>
      </w:r>
      <w:r w:rsidRPr="00AC7DF7">
        <w:rPr>
          <w:lang w:val="nl-NL"/>
        </w:rPr>
        <w:t xml:space="preserve">Xác định nhiệm vụ sắp xếp lại, xử lý </w:t>
      </w:r>
      <w:r w:rsidRPr="00AC7DF7">
        <w:rPr>
          <w:rFonts w:eastAsia="Arial"/>
          <w:shd w:val="clear" w:color="auto" w:fill="FFFFFF"/>
          <w:lang w:val="nl-NL"/>
        </w:rPr>
        <w:t xml:space="preserve">tài sản công là cơ sở nhà, đất </w:t>
      </w:r>
      <w:r w:rsidR="00EA5AE3">
        <w:rPr>
          <w:lang w:val="nl-NL"/>
        </w:rPr>
        <w:t>dôi dư</w:t>
      </w:r>
      <w:r w:rsidRPr="00AC7DF7">
        <w:rPr>
          <w:lang w:val="nl-NL"/>
        </w:rPr>
        <w:t xml:space="preserve"> và </w:t>
      </w:r>
      <w:r w:rsidR="00EA5AE3">
        <w:rPr>
          <w:lang w:val="nl-NL"/>
        </w:rPr>
        <w:t xml:space="preserve">rà soát, </w:t>
      </w:r>
      <w:bookmarkStart w:id="1" w:name="_GoBack"/>
      <w:bookmarkEnd w:id="1"/>
      <w:r w:rsidRPr="00AC7DF7">
        <w:rPr>
          <w:iCs/>
          <w:lang w:val="nl-NL"/>
        </w:rPr>
        <w:t xml:space="preserve">kiểm tra, hướng dẫn tháo gỡ những khó khăn, vướng mắc cho </w:t>
      </w:r>
      <w:r w:rsidRPr="00AC7DF7">
        <w:rPr>
          <w:iCs/>
          <w:lang w:val="vi-VN"/>
        </w:rPr>
        <w:t xml:space="preserve">cơ quan, </w:t>
      </w:r>
      <w:r w:rsidRPr="00AC7DF7">
        <w:rPr>
          <w:iCs/>
          <w:lang w:val="nl-NL"/>
        </w:rPr>
        <w:t xml:space="preserve">đơn vị, địa phương trong quản lý, sử dụng </w:t>
      </w:r>
      <w:r w:rsidRPr="00AC7DF7">
        <w:rPr>
          <w:rFonts w:eastAsia="Calibri"/>
          <w:noProof/>
        </w:rPr>
        <w:t>cơ sở nhà, đất</w:t>
      </w:r>
      <w:r w:rsidRPr="00AC7DF7">
        <w:rPr>
          <w:iCs/>
          <w:lang w:val="nl-NL"/>
        </w:rPr>
        <w:t xml:space="preserve"> </w:t>
      </w:r>
      <w:r w:rsidRPr="00AC7DF7">
        <w:rPr>
          <w:lang w:val="nl-NL"/>
        </w:rPr>
        <w:t xml:space="preserve">là nhiệm vụ trọng tâm phải hoàn thành tiến độ theo chỉ đạo, yêu cầu của cơ quan nhà nước cấp trên và kịp thời triển khai thực hiện các kiến nghị liên quan sau giám sát của Thường trực HĐND tỉnh. </w:t>
      </w:r>
    </w:p>
    <w:p w:rsidR="00F341B2" w:rsidRPr="00C03A1C" w:rsidRDefault="00CB58BA" w:rsidP="00F341B2">
      <w:pPr>
        <w:spacing w:before="60" w:line="330" w:lineRule="exact"/>
        <w:ind w:firstLine="567"/>
        <w:jc w:val="both"/>
        <w:rPr>
          <w:b/>
        </w:rPr>
      </w:pPr>
      <w:r>
        <w:t xml:space="preserve">2. </w:t>
      </w:r>
      <w:r w:rsidR="00F341B2" w:rsidRPr="00AC7DF7">
        <w:t>Chỉ đạo cơ quan chuyên môn cấp tỉnh, UBND cấp huyện, cấp xã rà soát tổng thể hiện trạng sử dụng các cơ sở nhà, đất và phương án sử dụng các cơ sở nhà, đất của các tổ chức, cơ quan, đơn vị do cấp tỉnh, cấp huyện, cấp xã quản lý, sử dụng theo quy định của</w:t>
      </w:r>
      <w:r w:rsidR="00F341B2" w:rsidRPr="00AC7DF7">
        <w:rPr>
          <w:b/>
        </w:rPr>
        <w:t xml:space="preserve"> </w:t>
      </w:r>
      <w:r w:rsidR="00F341B2" w:rsidRPr="00071011">
        <w:rPr>
          <w:lang w:val="nl-NL"/>
        </w:rPr>
        <w:t xml:space="preserve">Luật Quản lý sử dụng tài sản công năm 2017, </w:t>
      </w:r>
      <w:r w:rsidR="00F341B2" w:rsidRPr="00071011">
        <w:t xml:space="preserve">Nghị định số 151/2017/NĐ-CP ngày 26/12/2017, </w:t>
      </w:r>
      <w:r w:rsidR="00F341B2" w:rsidRPr="00071011">
        <w:rPr>
          <w:lang w:val="nl-NL"/>
        </w:rPr>
        <w:t xml:space="preserve">Nghị định </w:t>
      </w:r>
      <w:r w:rsidR="00F341B2">
        <w:rPr>
          <w:lang w:val="nl-NL"/>
        </w:rPr>
        <w:t xml:space="preserve">số </w:t>
      </w:r>
      <w:r w:rsidR="00F341B2" w:rsidRPr="00071011">
        <w:rPr>
          <w:lang w:val="nl-NL"/>
        </w:rPr>
        <w:t>114/2024</w:t>
      </w:r>
      <w:r w:rsidR="00F341B2">
        <w:rPr>
          <w:lang w:val="nl-NL"/>
        </w:rPr>
        <w:t>/NĐ-CP</w:t>
      </w:r>
      <w:r w:rsidR="00F341B2" w:rsidRPr="00071011">
        <w:rPr>
          <w:lang w:val="nl-NL"/>
        </w:rPr>
        <w:t xml:space="preserve"> ngày 15/9/2024 </w:t>
      </w:r>
      <w:r w:rsidR="00F341B2">
        <w:t xml:space="preserve">của Chính phủ; </w:t>
      </w:r>
      <w:r w:rsidR="00F341B2" w:rsidRPr="00071011">
        <w:rPr>
          <w:lang w:val="nl-NL"/>
        </w:rPr>
        <w:t xml:space="preserve">Luật đất đai 2024, Nghị </w:t>
      </w:r>
      <w:r w:rsidR="00F341B2">
        <w:rPr>
          <w:lang w:val="nl-NL"/>
        </w:rPr>
        <w:t xml:space="preserve">định số 103/2024/NĐ-CP ngày </w:t>
      </w:r>
      <w:r w:rsidR="00F341B2" w:rsidRPr="00071011">
        <w:rPr>
          <w:lang w:val="nl-NL"/>
        </w:rPr>
        <w:t>30/7/2024</w:t>
      </w:r>
      <w:r w:rsidR="00F341B2">
        <w:rPr>
          <w:b/>
        </w:rPr>
        <w:t xml:space="preserve"> </w:t>
      </w:r>
      <w:r w:rsidR="00F341B2" w:rsidRPr="00AC7DF7">
        <w:t>của Chính phủ và các văn bản hướng dẫn hiện hành có liên quan</w:t>
      </w:r>
      <w:r w:rsidR="00F341B2">
        <w:t xml:space="preserve"> khác</w:t>
      </w:r>
      <w:r w:rsidR="00F341B2" w:rsidRPr="00AC7DF7">
        <w:t xml:space="preserve">; nhất là việc rà soát lại hồ sơ các đơn vị, địa phương đã có đề nghị phê duyệt đề án sử dụng tài sản công là cơ sở nhà, đất đơn vị sự nghiệp công vào mục đích kinh doanh, cho thuê để sớm thẩm định, phê duyệt theo thẩm quyền nhằm nâng cao hiệu quả sử dụng theo đúng mục đích sử dụng, đảm bảo hồ sơ, thủ tục theo quy định. </w:t>
      </w:r>
      <w:r w:rsidR="00F341B2" w:rsidRPr="00AC7DF7">
        <w:rPr>
          <w:lang w:val="nl-NL"/>
        </w:rPr>
        <w:t>C</w:t>
      </w:r>
      <w:r w:rsidR="00F341B2" w:rsidRPr="00AC7DF7">
        <w:t xml:space="preserve">hấm dứt </w:t>
      </w:r>
      <w:r w:rsidR="00F341B2">
        <w:t xml:space="preserve">ngay </w:t>
      </w:r>
      <w:r w:rsidR="00F341B2" w:rsidRPr="00AC7DF7">
        <w:t xml:space="preserve">các hợp </w:t>
      </w:r>
      <w:r w:rsidR="00F341B2" w:rsidRPr="00EA5AE3">
        <w:t>đồng</w:t>
      </w:r>
      <w:r w:rsidR="00F341B2" w:rsidRPr="00EA5AE3">
        <w:rPr>
          <w:i/>
        </w:rPr>
        <w:t xml:space="preserve"> </w:t>
      </w:r>
      <w:r w:rsidR="00F341B2" w:rsidRPr="00EA5AE3">
        <w:rPr>
          <w:rStyle w:val="fontstyle01"/>
          <w:i w:val="0"/>
          <w:color w:val="auto"/>
        </w:rPr>
        <w:t>liên doanh, liên kết trước thời điểm Luật đất đai 2024 có hiệu lực chưa tuân thủ quy định tại</w:t>
      </w:r>
      <w:r w:rsidR="00F341B2" w:rsidRPr="00C03A1C">
        <w:rPr>
          <w:rStyle w:val="fontstyle01"/>
          <w:color w:val="auto"/>
        </w:rPr>
        <w:t xml:space="preserve"> </w:t>
      </w:r>
      <w:r w:rsidR="00F341B2" w:rsidRPr="00C03A1C">
        <w:rPr>
          <w:bCs/>
          <w:iCs/>
          <w:lang w:val="af-ZA"/>
        </w:rPr>
        <w:t>tại khoản 2</w:t>
      </w:r>
      <w:r w:rsidR="00F341B2" w:rsidRPr="00C03A1C">
        <w:rPr>
          <w:rStyle w:val="FootnoteReference"/>
          <w:bCs/>
          <w:iCs/>
          <w:lang w:val="af-ZA"/>
        </w:rPr>
        <w:footnoteReference w:id="1"/>
      </w:r>
      <w:r w:rsidR="00F341B2" w:rsidRPr="00C03A1C">
        <w:rPr>
          <w:bCs/>
          <w:iCs/>
          <w:lang w:val="af-ZA"/>
        </w:rPr>
        <w:t xml:space="preserve"> Điều 173 Luật Đất đai năm 2013; </w:t>
      </w:r>
      <w:r w:rsidR="00F341B2" w:rsidRPr="00C03A1C">
        <w:t>k</w:t>
      </w:r>
      <w:r w:rsidR="00F341B2" w:rsidRPr="00C03A1C">
        <w:rPr>
          <w:bCs/>
          <w:iCs/>
          <w:lang w:val="af-ZA"/>
        </w:rPr>
        <w:t>hoản 2</w:t>
      </w:r>
      <w:r w:rsidR="00F341B2" w:rsidRPr="00C03A1C">
        <w:rPr>
          <w:rStyle w:val="FootnoteReference"/>
          <w:bCs/>
          <w:iCs/>
          <w:lang w:val="af-ZA"/>
        </w:rPr>
        <w:footnoteReference w:id="2"/>
      </w:r>
      <w:r w:rsidR="00F341B2" w:rsidRPr="00C03A1C">
        <w:rPr>
          <w:bCs/>
          <w:iCs/>
          <w:lang w:val="af-ZA"/>
        </w:rPr>
        <w:t xml:space="preserve"> Điều 16</w:t>
      </w:r>
      <w:r w:rsidR="00F341B2" w:rsidRPr="00C03A1C">
        <w:t xml:space="preserve">, </w:t>
      </w:r>
      <w:r w:rsidR="00F341B2" w:rsidRPr="00C03A1C">
        <w:rPr>
          <w:bCs/>
          <w:iCs/>
          <w:lang w:val="af-ZA"/>
        </w:rPr>
        <w:t>Điều 34</w:t>
      </w:r>
      <w:r w:rsidR="00F341B2" w:rsidRPr="00AC7DF7">
        <w:rPr>
          <w:rStyle w:val="FootnoteReference"/>
          <w:bCs/>
          <w:iCs/>
          <w:lang w:val="af-ZA"/>
        </w:rPr>
        <w:footnoteReference w:id="3"/>
      </w:r>
      <w:r w:rsidR="00F341B2" w:rsidRPr="00AC7DF7">
        <w:rPr>
          <w:bCs/>
          <w:iCs/>
          <w:lang w:val="af-ZA"/>
        </w:rPr>
        <w:t xml:space="preserve"> Luật Quản lý tài sản nhà nước năm 2008; khoản 2, điểm a khoản 3 Điều 58 Luật Quản lý tài sản công năm 2017 và chậm xử lý theo quy định tại khoản 5 Điều 136 Nghị định 151/2017/NQ-CP ngày 26/12/2017. </w:t>
      </w:r>
      <w:r w:rsidR="00F341B2" w:rsidRPr="00AC7DF7">
        <w:t>Thực hiện nghiêm túc C</w:t>
      </w:r>
      <w:r w:rsidR="00F341B2" w:rsidRPr="00AC7DF7">
        <w:rPr>
          <w:lang w:val="nl-NL"/>
        </w:rPr>
        <w:t>hỉ thị số 40/CT-TTg ngày 24/10/2024 của Thủ tướng Chính phủ về tăng cường công tác quản lý tài sản công tại các tổ chức hội trên địa bàn tỉnh.</w:t>
      </w:r>
    </w:p>
    <w:p w:rsidR="00CB58BA" w:rsidRPr="00AC7DF7" w:rsidRDefault="00F341B2" w:rsidP="00F341B2">
      <w:pPr>
        <w:spacing w:before="60" w:line="330" w:lineRule="exact"/>
        <w:ind w:firstLine="567"/>
        <w:jc w:val="both"/>
        <w:rPr>
          <w:iCs/>
          <w:lang w:val="nl-NL"/>
        </w:rPr>
      </w:pPr>
      <w:r>
        <w:rPr>
          <w:lang w:val="nl-NL"/>
        </w:rPr>
        <w:t xml:space="preserve">3. </w:t>
      </w:r>
      <w:r w:rsidR="00CB58BA" w:rsidRPr="00AC7DF7">
        <w:rPr>
          <w:lang w:val="nl-NL"/>
        </w:rPr>
        <w:t>Khẩn trương phê duyệt xử lý phương án bán tài sản trên đất, chuyển nhượng quyền sử dụng đất theo hình thức bán đấu giá đối với</w:t>
      </w:r>
      <w:r w:rsidR="00CB58BA" w:rsidRPr="00AC7DF7">
        <w:t xml:space="preserve"> 70 cơ sở nhà, đất đã được Ban Thường vụ Tỉnh ủy đồng ý chủ trương tại Thông báo số 613-TB/TU ngày 29/11/2023 và Thường trực</w:t>
      </w:r>
      <w:r w:rsidR="00CB58BA" w:rsidRPr="00AC7DF7">
        <w:rPr>
          <w:rFonts w:eastAsia="Calibri"/>
        </w:rPr>
        <w:t xml:space="preserve"> HĐND tỉnh đã có Nghị quyết số 149/NQ-HĐND </w:t>
      </w:r>
      <w:r w:rsidR="00CB58BA" w:rsidRPr="00AC7DF7">
        <w:rPr>
          <w:rFonts w:eastAsia="Calibri"/>
        </w:rPr>
        <w:lastRenderedPageBreak/>
        <w:t>ngày 04/6/2019 để tạo nguồn thu cân đối trong kế hoạch đầu tư công trung hạn nhằm đầu tư mới, nâng cấp, sửa chữa trụ sở các cơ quan, tổ chức, đơn vị và đảm bảo trụ sở làm việc ở các xã sau sáp nhập đơn vị hành chính giai đoạn 2019 - 2021 và giai đoạn 2021 - 2025.</w:t>
      </w:r>
    </w:p>
    <w:p w:rsidR="00CB58BA" w:rsidRPr="00AC7DF7" w:rsidRDefault="00F341B2"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t>4.</w:t>
      </w:r>
      <w:r w:rsidR="00CB58BA" w:rsidRPr="00AC7DF7">
        <w:t xml:space="preserve"> Chỉ đạo các sở, ban, ngành cấp tỉnh, UBND cấp huyện kịp thời rà soát, lập đề xuất điều chỉnh, bổ sung phương án sắp xếp lại, xử lý các cơ sở nhà, đất bỏ không, không có nhu cầu sử dụng, xuống cấp, hư hỏng và chưa có cơ chế bảo quản, hoàn thành năm 2025 theo quy định của Trung ương</w:t>
      </w:r>
      <w:r w:rsidR="00CB58BA" w:rsidRPr="00AC7DF7">
        <w:rPr>
          <w:rStyle w:val="FootnoteReference"/>
        </w:rPr>
        <w:footnoteReference w:id="4"/>
      </w:r>
      <w:r w:rsidR="00CB58BA" w:rsidRPr="00AC7DF7">
        <w:t>. Đề xuất xử lý hiệu quả cơ sở nhà, đất bỏ không, không có nhu cầu sử dụng do cơ quan, đơn vị, địa phương đề xuất xử lý nhưng chưa phê duyệt và cơ sở nhà, đất của Trung ương đóng trên địa bàn tỉnh đã bàn giao về địa phương quản lý, xử lý.</w:t>
      </w:r>
    </w:p>
    <w:p w:rsidR="00CB58BA" w:rsidRPr="00AC7DF7" w:rsidRDefault="00F341B2"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t>5.</w:t>
      </w:r>
      <w:r w:rsidR="00CB58BA" w:rsidRPr="00AC7DF7">
        <w:t xml:space="preserve"> Chỉ đạo việc phối hợp rà soát, kiểm tra hiện trạng các cơ sở nhà, đất thuộc Trung ương quản lý (trong đó có cơ sở nhà, đất dôi dư) để kịp thời sớm chỉ đạo giải quyết các nội dung cụ thể trong phương án sắp xếp lại, xử lý các cơ sở nhà, đất của Trung ương đóng trên địa bàn theo đúng quy định khi đã có Văn bản bàn giao về địa phương.</w:t>
      </w:r>
    </w:p>
    <w:p w:rsidR="00CB58BA" w:rsidRPr="00AC7DF7" w:rsidRDefault="00F341B2"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rPr>
          <w:rFonts w:eastAsia="Calibri"/>
          <w:lang w:val="nl-NL"/>
        </w:rPr>
        <w:t xml:space="preserve">6. </w:t>
      </w:r>
      <w:r w:rsidR="00CB58BA" w:rsidRPr="00AC7DF7">
        <w:rPr>
          <w:rFonts w:eastAsia="Calibri"/>
          <w:lang w:val="nl-NL"/>
        </w:rPr>
        <w:t xml:space="preserve">Chỉ đạo Sở Tài nguyên &amp; Môi trường, cơ quan, đơn vị và UBND cấp huyện tiến hành rà soát, cập nhật cơ sở nhà, đất </w:t>
      </w:r>
      <w:r w:rsidR="00CB58BA" w:rsidRPr="00AC7DF7">
        <w:rPr>
          <w:rFonts w:eastAsia="Calibri"/>
          <w:bCs/>
          <w:noProof/>
          <w:lang w:val="nl-NL"/>
        </w:rPr>
        <w:t xml:space="preserve">thiếu </w:t>
      </w:r>
      <w:r w:rsidR="00CB58BA" w:rsidRPr="00AC7DF7">
        <w:t xml:space="preserve">hồ sơ pháp lý, </w:t>
      </w:r>
      <w:r w:rsidR="00CB58BA" w:rsidRPr="00AC7DF7">
        <w:rPr>
          <w:rFonts w:eastAsia="Calibri"/>
          <w:lang w:val="nl-NL"/>
        </w:rPr>
        <w:t xml:space="preserve">chưa xác định ranh giới, đang bị tranh chấp, lấn chiếm, biến động diện tích,... để thực hiện </w:t>
      </w:r>
      <w:r w:rsidR="00CB58BA" w:rsidRPr="00AC7DF7">
        <w:rPr>
          <w:rFonts w:eastAsia="Calibri"/>
          <w:bCs/>
          <w:noProof/>
          <w:lang w:val="nl-NL"/>
        </w:rPr>
        <w:t>hoàn thành cấp mới, cấp đổi GCNQSD đất; tham mưu,</w:t>
      </w:r>
      <w:r w:rsidR="00CB58BA" w:rsidRPr="00AC7DF7">
        <w:rPr>
          <w:rFonts w:eastAsia="Calibri"/>
          <w:lang w:val="nl-NL"/>
        </w:rPr>
        <w:t xml:space="preserve"> đề xuất cơ chế tài chính, hướng dẫn và giải quyết dứt điểm giao đất, </w:t>
      </w:r>
      <w:r w:rsidR="00CB58BA" w:rsidRPr="00AC7DF7">
        <w:rPr>
          <w:rFonts w:eastAsia="Calibri"/>
          <w:bCs/>
          <w:noProof/>
          <w:lang w:val="nl-NL"/>
        </w:rPr>
        <w:t>cấp mới, cấp đổi GCNQSD đất</w:t>
      </w:r>
      <w:r w:rsidR="00CB58BA" w:rsidRPr="00AC7DF7">
        <w:rPr>
          <w:rFonts w:eastAsia="Calibri"/>
          <w:lang w:val="nl-NL"/>
        </w:rPr>
        <w:t xml:space="preserve"> cho cơ quan, tổ chức, đơn vị, địa phương đang quản lý, sử dụng cơ sở nhà, đất để xác định giá trị quyền sử dụng đất, cập nhật phần mềm quản lý tài sản công theo quy định;</w:t>
      </w:r>
      <w:r w:rsidR="00CB58BA" w:rsidRPr="00AC7DF7">
        <w:t xml:space="preserve"> rà soát điều chỉnh quy hoạch, kế hoạch sử dụng đất, quy hoạch xây dựng và chuyển mục đích sử dụng đất đối với cơ sở nhà, đất đã phê duyệt.</w:t>
      </w:r>
    </w:p>
    <w:p w:rsidR="00CB58BA" w:rsidRPr="00AC7DF7" w:rsidRDefault="00F341B2"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pPr>
      <w:r>
        <w:t xml:space="preserve">7. </w:t>
      </w:r>
      <w:r w:rsidR="00CB58BA" w:rsidRPr="00AC7DF7">
        <w:t xml:space="preserve">Chỉ đạo thực hiện </w:t>
      </w:r>
      <w:r w:rsidR="00CB58BA" w:rsidRPr="00AC7DF7">
        <w:rPr>
          <w:lang w:val="nl-NL"/>
        </w:rPr>
        <w:t xml:space="preserve">xác lập sở hữu toàn dân </w:t>
      </w:r>
      <w:r w:rsidR="00CB58BA" w:rsidRPr="00AC7DF7">
        <w:t xml:space="preserve">đối với cơ sở nhà, đất và các phương tiện chuyên dùng do các tổ chức tài trợ cho cơ quan, đơn vị, địa phương để </w:t>
      </w:r>
      <w:r w:rsidR="00CB58BA" w:rsidRPr="00AC7DF7">
        <w:rPr>
          <w:rFonts w:eastAsia="Calibri"/>
          <w:lang w:val="nl-NL"/>
        </w:rPr>
        <w:t xml:space="preserve">hạch toán, kê khai, </w:t>
      </w:r>
      <w:r w:rsidR="00CB58BA" w:rsidRPr="00AC7DF7">
        <w:rPr>
          <w:rFonts w:eastAsia="Calibri"/>
          <w:shd w:val="clear" w:color="auto" w:fill="FFFFFF"/>
        </w:rPr>
        <w:t>t</w:t>
      </w:r>
      <w:r w:rsidR="00CB58BA" w:rsidRPr="00AC7DF7">
        <w:rPr>
          <w:rFonts w:eastAsia="Calibri"/>
          <w:lang w:val="nl-NL"/>
        </w:rPr>
        <w:t xml:space="preserve">ổng hợp cập nhật và </w:t>
      </w:r>
      <w:r w:rsidR="00CB58BA" w:rsidRPr="00AC7DF7">
        <w:t xml:space="preserve">bàn giao trở lại cho cơ quan, đơn vị, địa phương quản lý, sử dụng </w:t>
      </w:r>
      <w:r w:rsidR="00CB58BA" w:rsidRPr="00AC7DF7">
        <w:rPr>
          <w:lang w:val="nl-NL"/>
        </w:rPr>
        <w:t>theo quy định</w:t>
      </w:r>
      <w:r w:rsidR="00CB58BA" w:rsidRPr="00AC7DF7">
        <w:t xml:space="preserve">. </w:t>
      </w:r>
    </w:p>
    <w:p w:rsidR="00CB58BA" w:rsidRPr="00F341B2" w:rsidRDefault="00F341B2"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b/>
          <w:i/>
        </w:rPr>
      </w:pPr>
      <w:r>
        <w:rPr>
          <w:rFonts w:eastAsia="Calibri"/>
          <w:lang w:val="nl-NL"/>
        </w:rPr>
        <w:t>8.</w:t>
      </w:r>
      <w:r w:rsidR="00CB58BA" w:rsidRPr="00AC7DF7">
        <w:rPr>
          <w:rFonts w:eastAsia="Calibri"/>
          <w:lang w:val="nl-NL"/>
        </w:rPr>
        <w:t xml:space="preserve"> Chỉ đạo các cơ quan chuyên môn định lỳ kiểm tra việc ban hành quy chế quản lý tài sản công; </w:t>
      </w:r>
      <w:r w:rsidR="00CB58BA" w:rsidRPr="00F341B2">
        <w:rPr>
          <w:rStyle w:val="fontstyle01"/>
          <w:i w:val="0"/>
          <w:color w:val="auto"/>
        </w:rPr>
        <w:t>quy trình bảo trì, lập kế hoạch bảo trì công trình xây dựng hàng năm</w:t>
      </w:r>
      <w:r w:rsidR="00CB58BA" w:rsidRPr="00F341B2">
        <w:rPr>
          <w:i/>
        </w:rPr>
        <w:t xml:space="preserve"> </w:t>
      </w:r>
      <w:r w:rsidR="00CB58BA" w:rsidRPr="00F341B2">
        <w:t>theo quy định.</w:t>
      </w:r>
    </w:p>
    <w:p w:rsidR="00CB58BA" w:rsidRPr="00AC7DF7" w:rsidRDefault="00F341B2"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t xml:space="preserve">9. </w:t>
      </w:r>
      <w:r w:rsidR="00CB58BA" w:rsidRPr="00AC7DF7">
        <w:t>Chỉ đạo triển khai thực hiện có hiệu quả việc kiểm kê tài sản công trên địa bàn tỉnh theo Quyết định số 213/QĐ-TTg ngày 01/3/2024 của Thủ tướng Chính phủ về Phê duyệt Đề án tổng kiểm kê kê tài sản công tại cơ quan, tổ chức, đơn vị, tài sản kết cấu hạ tầng do nhà nước đầu tư, quản lý.</w:t>
      </w:r>
    </w:p>
    <w:p w:rsidR="00CB58BA" w:rsidRPr="00EA5AE3" w:rsidRDefault="00F341B2"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rsidRPr="00EA5AE3">
        <w:t>10.</w:t>
      </w:r>
      <w:r w:rsidR="00CB58BA" w:rsidRPr="00EA5AE3">
        <w:t xml:space="preserve"> </w:t>
      </w:r>
      <w:r w:rsidR="00CB58BA" w:rsidRPr="00EA5AE3">
        <w:rPr>
          <w:rFonts w:eastAsia="Calibri"/>
          <w:lang w:val="pt-BR"/>
        </w:rPr>
        <w:t>Đối với các sở, ban, ngành; UBND các huyện, thị xã, thành phố; các đơn vị sự nghiệp, doanh nghiệp nhà nước</w:t>
      </w:r>
      <w:r w:rsidRPr="00EA5AE3">
        <w:rPr>
          <w:rFonts w:eastAsia="Calibri"/>
          <w:lang w:val="pt-BR"/>
        </w:rPr>
        <w:t xml:space="preserve"> Thường trực HĐND tỉnh yêu cầu:</w:t>
      </w:r>
    </w:p>
    <w:p w:rsidR="00CB58BA" w:rsidRPr="00AC7DF7" w:rsidRDefault="00CB58BA"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rsidRPr="00AC7DF7">
        <w:rPr>
          <w:lang w:val="nl-NL"/>
        </w:rPr>
        <w:t>-</w:t>
      </w:r>
      <w:r w:rsidRPr="00AC7DF7">
        <w:rPr>
          <w:rFonts w:eastAsia="Calibri"/>
          <w:lang w:val="pt-BR"/>
        </w:rPr>
        <w:t xml:space="preserve"> Trên cơ sở các Quyết định của UBND tỉnh về phê duyệt phương án sắp xếp </w:t>
      </w:r>
      <w:r w:rsidRPr="00AC7DF7">
        <w:rPr>
          <w:rFonts w:eastAsia="Calibri"/>
          <w:lang w:val="pt-BR"/>
        </w:rPr>
        <w:lastRenderedPageBreak/>
        <w:t>lại, xử lý nhà đất trên địa bàn tỉnh, triển khai phương án sắp xếp lại, xử lý nhà đất đảm bảo khai thác có hiệu quả nguồn lực tài chính về đất đai, đảm bảo sử dụng hiệu quả, tiết kiệm, đúng mục đích nhằm góp phần phát triển kinh tế xã hội tỉnh nhà. T</w:t>
      </w:r>
      <w:r w:rsidRPr="00AC7DF7">
        <w:t>ổ chức kiểm tra chính xác số cơ sở nhà, đất đang quản lý, sử dụng để xác định số cơ sở nhà, đất phải thực hiện sắp xếp lại, xử lý, tiến độ kê khai, báo cáo, lập phương án xử lý, phê duyệt phương án xử lý.</w:t>
      </w:r>
    </w:p>
    <w:p w:rsidR="00CB58BA" w:rsidRPr="00AC7DF7" w:rsidRDefault="00CB58BA"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rsidRPr="00AC7DF7">
        <w:t>- UBND các huyện, thị xã, thành phố đôn đốc, thực hiện việc sắp xếp lại, xử lý đối với các cơ sở nhà, đất của các cơ quan, tổ chức, đơn vị ở các đơn vị hành chính cấp huyện, cấp xã thuộc đối tượng sắp xếp lại theo Nghị quyết của Ủy ban Thường vụ Quốc hội giai đoạn 2019 - 2021 mà đến nay vẫn chưa được bố trí, sắp xếp, sử dụng hoặc thanh lý theo điểm c Khoản 1 Điều 2 Nghị quyết số 595/NQ-UBTVQH15 và các quy định của pháp luật về quản lý, sử dụng tài sản công, pháp luật về xử lý tài sản công.</w:t>
      </w:r>
    </w:p>
    <w:p w:rsidR="00CB58BA" w:rsidRPr="00AC7DF7" w:rsidRDefault="00CB58BA"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rsidRPr="00AC7DF7">
        <w:t xml:space="preserve">- Cơ quan, tổ chức, đơn vị cấp tỉnh; UBND cấp huyện trực tiếp quản lý, sử dụng nhà, đất rà soát các cơ sở nhà, đất bị không có nhu cầu sử dụng để hoang, lấn chiếm, tranh chấp, sử dụng sai mục đích (sử dụng không đúng mục đích được giao, được thuê), cơ sở nhà, đất thiếu hồ sơ pháp lý về giấy chứng nhận QSD đất; đất đang quản lý, sử dụng thiếu chứng minh nguồn gốc; trên cơ sở đó, kiến nghị và liên hệ với cơ quan liên quan để giải quyết theo thẩm quyền và quy định của pháp luật. Trực tiếp xử lý theo thẩm quyền hoặc báo cáo cấp có thẩm quyền xử lý trách nhiệm của tập thể, cá nhân để xảy ra tình trạng nhà, đất bị lấn chiếm, tranh chấp, sử dụng sai mục đích hoặc mất hồ sơ pháp lý chứng minh nguồn gốc nhà, đất. Chủ động đề xuất </w:t>
      </w:r>
      <w:r w:rsidRPr="00AC7DF7">
        <w:rPr>
          <w:rStyle w:val="fontstyle01"/>
          <w:color w:val="auto"/>
        </w:rPr>
        <w:t xml:space="preserve">phương án xử lý việc liên doanh, liên kết không đúng theo quy định tại </w:t>
      </w:r>
      <w:r w:rsidRPr="00AC7DF7">
        <w:rPr>
          <w:bCs/>
          <w:iCs/>
          <w:lang w:val="af-ZA"/>
        </w:rPr>
        <w:t>khoản 2</w:t>
      </w:r>
      <w:r w:rsidRPr="00AC7DF7">
        <w:rPr>
          <w:rStyle w:val="FootnoteReference"/>
          <w:bCs/>
          <w:iCs/>
          <w:lang w:val="af-ZA"/>
        </w:rPr>
        <w:footnoteReference w:id="5"/>
      </w:r>
      <w:r w:rsidRPr="00AC7DF7">
        <w:rPr>
          <w:bCs/>
          <w:iCs/>
          <w:lang w:val="af-ZA"/>
        </w:rPr>
        <w:t xml:space="preserve"> Điều 173 Luật Đất đai năm 2013; </w:t>
      </w:r>
      <w:r w:rsidRPr="00AC7DF7">
        <w:t>k</w:t>
      </w:r>
      <w:r w:rsidRPr="00AC7DF7">
        <w:rPr>
          <w:bCs/>
          <w:iCs/>
          <w:lang w:val="af-ZA"/>
        </w:rPr>
        <w:t>hoản 2</w:t>
      </w:r>
      <w:r w:rsidRPr="00AC7DF7">
        <w:rPr>
          <w:rStyle w:val="FootnoteReference"/>
          <w:bCs/>
          <w:iCs/>
          <w:lang w:val="af-ZA"/>
        </w:rPr>
        <w:footnoteReference w:id="6"/>
      </w:r>
      <w:r w:rsidRPr="00AC7DF7">
        <w:rPr>
          <w:bCs/>
          <w:iCs/>
          <w:lang w:val="af-ZA"/>
        </w:rPr>
        <w:t xml:space="preserve"> Điều 16</w:t>
      </w:r>
      <w:r w:rsidRPr="00AC7DF7">
        <w:t xml:space="preserve">, </w:t>
      </w:r>
      <w:r w:rsidRPr="00AC7DF7">
        <w:rPr>
          <w:bCs/>
          <w:iCs/>
          <w:lang w:val="af-ZA"/>
        </w:rPr>
        <w:t>Điều 34</w:t>
      </w:r>
      <w:r w:rsidRPr="00AC7DF7">
        <w:rPr>
          <w:rStyle w:val="FootnoteReference"/>
          <w:bCs/>
          <w:iCs/>
          <w:lang w:val="af-ZA"/>
        </w:rPr>
        <w:footnoteReference w:id="7"/>
      </w:r>
      <w:r w:rsidRPr="00AC7DF7">
        <w:rPr>
          <w:bCs/>
          <w:iCs/>
          <w:lang w:val="af-ZA"/>
        </w:rPr>
        <w:t xml:space="preserve"> Luật Quản lý tài sản nhà nước năm 2008; khoản 2, điểm a khoản 3 Điều 58 Luật Quản lý tài sản công năm 2017 và chậm xử lý theo quy định tại khoản 5 Điều 136 Nghị định 151/2017/NQ-CP ngày 26/12/2017 của Chính phủ quy định chi tiết một số điều của Luật Quản lý, sử dụng tài sản công.</w:t>
      </w:r>
    </w:p>
    <w:p w:rsidR="00CB58BA" w:rsidRPr="00AC7DF7" w:rsidRDefault="00CB58BA"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rsidRPr="00AC7DF7">
        <w:t xml:space="preserve">- Đối với các cơ sở nhà, đất thiếu Giấy chứng nhận quyền sử dụng đất, các cơ quan, đơn vị trực tiếp quản lý, sử dụng các cơ sở nhà, đất liên hệ cơ quan có thẩm quyền căn cứ nguồn gốc, hồ sơ pháp lý có liên quan và quy định của pháp luật về đất đai để xem xét, cấp Giấy chứng nhận quyền sử dụng đất cho người sử dụng theo đúng quy định của pháp luật. </w:t>
      </w:r>
    </w:p>
    <w:p w:rsidR="00CB58BA" w:rsidRPr="00AC7DF7" w:rsidRDefault="00CB58BA"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iCs/>
          <w:lang w:val="nl-NL"/>
        </w:rPr>
      </w:pPr>
      <w:r w:rsidRPr="00AC7DF7">
        <w:rPr>
          <w:lang w:val="nl-NL"/>
        </w:rPr>
        <w:t>- Chỉ đạo cơ quan, đơn vị tuân thủ quy định cập</w:t>
      </w:r>
      <w:r w:rsidRPr="00AC7DF7">
        <w:t xml:space="preserve"> nhập dữ liệu tại Cơ sở dữ </w:t>
      </w:r>
      <w:r w:rsidRPr="00AC7DF7">
        <w:lastRenderedPageBreak/>
        <w:t xml:space="preserve">liệu Quốc gia về tài sản công thuộc phạm vi quản lý của tỉnh </w:t>
      </w:r>
      <w:r w:rsidRPr="00AC7DF7">
        <w:rPr>
          <w:lang w:val="nl-NL"/>
        </w:rPr>
        <w:t>để bảo đảm thông tin về tài sản được cập nhật đầy đủ, kịp thời nhằm phục vụ tốt cho công tác quản lý, chỉ đạo điều hành, báo cáo tình hình quản lý, sử dụng tài sản công, báo cáo cung cấp thông tin để lập báo cáo tài chính nhà nước hàng năm theo đúng nội dung và thời hạn theo quy định của pháp luật</w:t>
      </w:r>
      <w:r w:rsidRPr="00AC7DF7">
        <w:t>.</w:t>
      </w:r>
    </w:p>
    <w:p w:rsidR="00CB58BA" w:rsidRPr="00AC7DF7" w:rsidRDefault="00CB58BA"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b/>
        </w:rPr>
      </w:pPr>
      <w:r w:rsidRPr="00AC7DF7">
        <w:rPr>
          <w:rFonts w:eastAsia="Calibri"/>
          <w:lang w:val="nl-NL"/>
        </w:rPr>
        <w:t xml:space="preserve">- Yêu cầu tất các các cơ quan, tổ chức, đơn vị ban hành quy chế quản lý tài sản công; xây dựng </w:t>
      </w:r>
      <w:r w:rsidRPr="00F341B2">
        <w:rPr>
          <w:rStyle w:val="fontstyle01"/>
          <w:i w:val="0"/>
          <w:color w:val="auto"/>
        </w:rPr>
        <w:t>quy trình bảo trì, lập kế hoạch bảo trì công trình xây dựng hàng năm</w:t>
      </w:r>
      <w:r w:rsidRPr="00F341B2">
        <w:rPr>
          <w:i/>
        </w:rPr>
        <w:t xml:space="preserve"> </w:t>
      </w:r>
      <w:r w:rsidRPr="00F341B2">
        <w:t>t</w:t>
      </w:r>
      <w:r w:rsidRPr="00AC7DF7">
        <w:t>heo quy định.</w:t>
      </w:r>
    </w:p>
    <w:p w:rsidR="00CB58BA" w:rsidRPr="00AC7DF7" w:rsidRDefault="00CB58BA" w:rsidP="00CB58BA">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b/>
        </w:rPr>
      </w:pPr>
      <w:r w:rsidRPr="00AC7DF7">
        <w:t>- Tiếp tục tham mưu công tác quản lý, sử dụng tài sản công trên địa bàn tỉnh; đồng thời, tăng cường công tác thanh tra, kiểm tra việc chấp hành pháp luật về quản lý, sử dụng tài sản công, đảm bảo việc quản lý, sử dụng tài sản công đúng mục đích, hiệu quả, tiết kiệm ngân sách.</w:t>
      </w:r>
    </w:p>
    <w:p w:rsidR="00FA1ABC" w:rsidRDefault="003B0E15" w:rsidP="00FA1ABC">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b/>
        </w:rPr>
      </w:pPr>
      <w:r>
        <w:rPr>
          <w:b/>
        </w:rPr>
        <w:t>Điều 3.</w:t>
      </w:r>
      <w:r w:rsidRPr="0008513E">
        <w:t xml:space="preserve"> Tổ chức thực hiện</w:t>
      </w:r>
    </w:p>
    <w:p w:rsidR="00FA1ABC" w:rsidRDefault="003B0E15" w:rsidP="00FA1ABC">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pPr>
      <w:r w:rsidRPr="004B64C5">
        <w:t>1.</w:t>
      </w:r>
      <w:r>
        <w:t xml:space="preserve"> Giao Ủy ban nhân dân tỉnh tổ chức thực hiện </w:t>
      </w:r>
      <w:r w:rsidR="001C6E94">
        <w:t>N</w:t>
      </w:r>
      <w:r>
        <w:t xml:space="preserve">ghị quyết và báo cáo kết quả với Hội đồng nhân dân tỉnh tại kỳ họp thường lệ </w:t>
      </w:r>
      <w:r w:rsidR="00FA1ABC">
        <w:t>cuối</w:t>
      </w:r>
      <w:r w:rsidRPr="00CF45C9">
        <w:t xml:space="preserve"> năm 202</w:t>
      </w:r>
      <w:r w:rsidR="00FA1ABC">
        <w:t>5</w:t>
      </w:r>
      <w:r>
        <w:t>.</w:t>
      </w:r>
    </w:p>
    <w:p w:rsidR="00FA1ABC" w:rsidRDefault="003B0E15" w:rsidP="00FA1ABC">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lang w:val="fi-FI"/>
        </w:rPr>
      </w:pPr>
      <w:r>
        <w:t xml:space="preserve">2. Giao Thường </w:t>
      </w:r>
      <w:r w:rsidRPr="000B2965">
        <w:t xml:space="preserve">trực Hội đồng nhân dân, các Ban của Hội đồng nhân dân, </w:t>
      </w:r>
      <w:r w:rsidRPr="00AF339D">
        <w:t>các Tổ đại biểu Hội đồng nhân dân và</w:t>
      </w:r>
      <w:r w:rsidRPr="000B2965">
        <w:t xml:space="preserve"> đại biểu Hội đồng nhân dân tỉnh giám sát thực hiện Nghị</w:t>
      </w:r>
      <w:r>
        <w:rPr>
          <w:lang w:val="fi-FI"/>
        </w:rPr>
        <w:t xml:space="preserve"> quyết.</w:t>
      </w:r>
    </w:p>
    <w:p w:rsidR="00FA1ABC" w:rsidRDefault="003B0E15" w:rsidP="00FA1ABC">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lang w:val="fi-FI"/>
        </w:rPr>
      </w:pPr>
      <w:r>
        <w:rPr>
          <w:lang w:val="fi-FI"/>
        </w:rPr>
        <w:t xml:space="preserve">3. Đề nghị Ban Thường trực Ủy ban Mặt trận Tổ quốc Việt Nam tỉnh, Ban Tuyên giáo Tỉnh ủy và các tổ chức chính trị - xã hội phối hợp giám sát thực hiện Nghị quyết. </w:t>
      </w:r>
    </w:p>
    <w:p w:rsidR="003B0E15" w:rsidRPr="00FA1ABC" w:rsidRDefault="003B0E15" w:rsidP="00FA1ABC">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b/>
        </w:rPr>
      </w:pPr>
      <w:r w:rsidRPr="00AF339D">
        <w:t xml:space="preserve">Nghị quyết này </w:t>
      </w:r>
      <w:r w:rsidRPr="00AF339D">
        <w:rPr>
          <w:rFonts w:hint="eastAsia"/>
        </w:rPr>
        <w:t>đư</w:t>
      </w:r>
      <w:r w:rsidRPr="00AF339D">
        <w:t xml:space="preserve">ợc Hội </w:t>
      </w:r>
      <w:r w:rsidRPr="00AF339D">
        <w:rPr>
          <w:rFonts w:hint="eastAsia"/>
        </w:rPr>
        <w:t>đ</w:t>
      </w:r>
      <w:r>
        <w:t>ồng nhân dân tỉnh Quảng Trị</w:t>
      </w:r>
      <w:r w:rsidRPr="00AF339D">
        <w:t xml:space="preserve"> </w:t>
      </w:r>
      <w:r>
        <w:t>k</w:t>
      </w:r>
      <w:r w:rsidRPr="00AF339D">
        <w:t xml:space="preserve">hóa VIII, Kỳ họp thứ </w:t>
      </w:r>
      <w:r w:rsidR="00FA1ABC">
        <w:t>28</w:t>
      </w:r>
      <w:r w:rsidRPr="00AF339D">
        <w:t xml:space="preserve"> thông qua ngày </w:t>
      </w:r>
      <w:r w:rsidR="00FA1ABC">
        <w:t>06</w:t>
      </w:r>
      <w:r>
        <w:t xml:space="preserve"> </w:t>
      </w:r>
      <w:r w:rsidRPr="00AF339D">
        <w:t xml:space="preserve">tháng </w:t>
      </w:r>
      <w:r>
        <w:t>12</w:t>
      </w:r>
      <w:r w:rsidRPr="00AF339D">
        <w:t xml:space="preserve"> n</w:t>
      </w:r>
      <w:r w:rsidRPr="00AF339D">
        <w:rPr>
          <w:rFonts w:hint="eastAsia"/>
        </w:rPr>
        <w:t>ă</w:t>
      </w:r>
      <w:r>
        <w:t>m 2022 và</w:t>
      </w:r>
      <w:r w:rsidRPr="00AF339D">
        <w:t xml:space="preserve"> có hiệu lực từ ngày thông qua./.</w:t>
      </w:r>
    </w:p>
    <w:p w:rsidR="003B0E15" w:rsidRDefault="003B0E15" w:rsidP="001C6E94">
      <w:pPr>
        <w:pStyle w:val="BodyTextIndent3"/>
        <w:spacing w:before="60" w:after="0" w:line="330" w:lineRule="exact"/>
        <w:ind w:right="0" w:firstLine="567"/>
        <w:rPr>
          <w:rFonts w:ascii="Times New Roman" w:hAnsi="Times New Roman"/>
          <w:szCs w:val="28"/>
        </w:rPr>
      </w:pPr>
    </w:p>
    <w:tbl>
      <w:tblPr>
        <w:tblW w:w="0" w:type="auto"/>
        <w:tblLook w:val="01E0" w:firstRow="1" w:lastRow="1" w:firstColumn="1" w:lastColumn="1" w:noHBand="0" w:noVBand="0"/>
      </w:tblPr>
      <w:tblGrid>
        <w:gridCol w:w="4870"/>
        <w:gridCol w:w="4202"/>
      </w:tblGrid>
      <w:tr w:rsidR="003B0E15" w:rsidTr="001C6E94">
        <w:trPr>
          <w:trHeight w:val="2552"/>
        </w:trPr>
        <w:tc>
          <w:tcPr>
            <w:tcW w:w="4980" w:type="dxa"/>
            <w:hideMark/>
          </w:tcPr>
          <w:p w:rsidR="003B0E15" w:rsidRPr="000B2965" w:rsidRDefault="003B0E15" w:rsidP="00F50F79">
            <w:pPr>
              <w:rPr>
                <w:b/>
                <w:i/>
                <w:iCs/>
                <w:sz w:val="24"/>
                <w:szCs w:val="22"/>
                <w:lang w:val="fi-FI"/>
              </w:rPr>
            </w:pPr>
            <w:r w:rsidRPr="000B2965">
              <w:rPr>
                <w:b/>
                <w:i/>
                <w:iCs/>
                <w:sz w:val="24"/>
                <w:szCs w:val="22"/>
                <w:lang w:val="fi-FI"/>
              </w:rPr>
              <w:t>Nơi nhận:</w:t>
            </w:r>
          </w:p>
          <w:p w:rsidR="003B0E15" w:rsidRPr="000B2965" w:rsidRDefault="003B0E15" w:rsidP="00F50F79">
            <w:pPr>
              <w:rPr>
                <w:sz w:val="22"/>
                <w:szCs w:val="22"/>
                <w:lang w:val="fi-FI"/>
              </w:rPr>
            </w:pPr>
            <w:r w:rsidRPr="000B2965">
              <w:rPr>
                <w:sz w:val="22"/>
                <w:szCs w:val="22"/>
                <w:lang w:val="fi-FI"/>
              </w:rPr>
              <w:t>- TVTU, TT HĐND, UBND, UBMTTQVN tỉnh;</w:t>
            </w:r>
          </w:p>
          <w:p w:rsidR="003B0E15" w:rsidRPr="000B2965" w:rsidRDefault="003B0E15" w:rsidP="00F50F79">
            <w:pPr>
              <w:rPr>
                <w:sz w:val="22"/>
                <w:szCs w:val="22"/>
                <w:lang w:val="fi-FI"/>
              </w:rPr>
            </w:pPr>
            <w:r w:rsidRPr="000B2965">
              <w:rPr>
                <w:sz w:val="22"/>
                <w:szCs w:val="22"/>
                <w:lang w:val="fi-FI"/>
              </w:rPr>
              <w:t xml:space="preserve">- Đoàn </w:t>
            </w:r>
            <w:r w:rsidR="0003092D">
              <w:rPr>
                <w:sz w:val="22"/>
                <w:szCs w:val="22"/>
                <w:lang w:val="fi-FI"/>
              </w:rPr>
              <w:t>ĐB</w:t>
            </w:r>
            <w:r w:rsidRPr="000B2965">
              <w:rPr>
                <w:sz w:val="22"/>
                <w:szCs w:val="22"/>
                <w:lang w:val="fi-FI"/>
              </w:rPr>
              <w:t>QH tỉnh;</w:t>
            </w:r>
          </w:p>
          <w:p w:rsidR="003B0E15" w:rsidRPr="000B2965" w:rsidRDefault="003B0E15" w:rsidP="00F50F79">
            <w:pPr>
              <w:ind w:right="-314"/>
              <w:rPr>
                <w:sz w:val="22"/>
                <w:szCs w:val="22"/>
                <w:lang w:val="fi-FI"/>
              </w:rPr>
            </w:pPr>
            <w:r w:rsidRPr="000B2965">
              <w:rPr>
                <w:sz w:val="22"/>
                <w:szCs w:val="22"/>
                <w:lang w:val="fi-FI"/>
              </w:rPr>
              <w:t>- VP: TU, Đoàn ĐBQH&amp;HĐND, UBND tỉnh;</w:t>
            </w:r>
          </w:p>
          <w:p w:rsidR="003B0E15" w:rsidRPr="000B2965" w:rsidRDefault="003B0E15" w:rsidP="00F50F79">
            <w:pPr>
              <w:rPr>
                <w:sz w:val="22"/>
                <w:szCs w:val="22"/>
                <w:lang w:val="fi-FI"/>
              </w:rPr>
            </w:pPr>
            <w:r w:rsidRPr="000B2965">
              <w:rPr>
                <w:sz w:val="22"/>
                <w:szCs w:val="22"/>
                <w:lang w:val="fi-FI"/>
              </w:rPr>
              <w:t>- Các Sở, ban, ngành</w:t>
            </w:r>
            <w:r w:rsidR="00FA1ABC">
              <w:rPr>
                <w:sz w:val="22"/>
                <w:szCs w:val="22"/>
                <w:lang w:val="fi-FI"/>
              </w:rPr>
              <w:t>, đơn vị sự nghiệp</w:t>
            </w:r>
            <w:r w:rsidRPr="000B2965">
              <w:rPr>
                <w:sz w:val="22"/>
                <w:szCs w:val="22"/>
                <w:lang w:val="fi-FI"/>
              </w:rPr>
              <w:t xml:space="preserve"> cấp tỉnh;</w:t>
            </w:r>
          </w:p>
          <w:p w:rsidR="003B0E15" w:rsidRPr="000B2965" w:rsidRDefault="003B0E15" w:rsidP="00F50F79">
            <w:pPr>
              <w:rPr>
                <w:sz w:val="22"/>
                <w:szCs w:val="22"/>
                <w:lang w:val="fi-FI"/>
              </w:rPr>
            </w:pPr>
            <w:r w:rsidRPr="000B2965">
              <w:rPr>
                <w:sz w:val="22"/>
                <w:szCs w:val="22"/>
                <w:lang w:val="fi-FI"/>
              </w:rPr>
              <w:t>- TT HĐND, UBND các huyện, thị xã, thành phố;</w:t>
            </w:r>
          </w:p>
          <w:p w:rsidR="003B0E15" w:rsidRPr="000B2965" w:rsidRDefault="003B0E15" w:rsidP="00F50F79">
            <w:pPr>
              <w:rPr>
                <w:sz w:val="22"/>
                <w:szCs w:val="22"/>
                <w:lang w:val="fi-FI"/>
              </w:rPr>
            </w:pPr>
            <w:r w:rsidRPr="000B2965">
              <w:rPr>
                <w:sz w:val="22"/>
                <w:szCs w:val="22"/>
                <w:lang w:val="fi-FI"/>
              </w:rPr>
              <w:t>- ĐB HĐND tỉnh;</w:t>
            </w:r>
          </w:p>
          <w:p w:rsidR="003B0E15" w:rsidRPr="000B2965" w:rsidRDefault="003B0E15" w:rsidP="00F50F79">
            <w:pPr>
              <w:pStyle w:val="BodyTextIndent3"/>
              <w:spacing w:before="0" w:after="0"/>
              <w:ind w:right="0" w:firstLine="0"/>
              <w:rPr>
                <w:rFonts w:ascii="Times New Roman" w:hAnsi="Times New Roman"/>
                <w:szCs w:val="28"/>
                <w:lang w:val="fi-FI"/>
              </w:rPr>
            </w:pPr>
            <w:r w:rsidRPr="000B2965">
              <w:rPr>
                <w:rFonts w:ascii="Times New Roman" w:hAnsi="Times New Roman"/>
                <w:sz w:val="22"/>
                <w:szCs w:val="22"/>
                <w:lang w:val="fi-FI"/>
              </w:rPr>
              <w:t>- Lưu: VT, CTHĐ</w:t>
            </w:r>
            <w:r w:rsidR="0003092D">
              <w:rPr>
                <w:rFonts w:ascii="Times New Roman" w:hAnsi="Times New Roman"/>
                <w:sz w:val="22"/>
                <w:szCs w:val="22"/>
                <w:lang w:val="fi-FI"/>
              </w:rPr>
              <w:t>.</w:t>
            </w:r>
          </w:p>
        </w:tc>
        <w:tc>
          <w:tcPr>
            <w:tcW w:w="4308" w:type="dxa"/>
          </w:tcPr>
          <w:p w:rsidR="003B0E15" w:rsidRDefault="003B0E15" w:rsidP="00F50F79">
            <w:pPr>
              <w:jc w:val="center"/>
              <w:rPr>
                <w:b/>
                <w:lang w:val="fi-FI"/>
              </w:rPr>
            </w:pPr>
            <w:r>
              <w:rPr>
                <w:b/>
                <w:lang w:val="fi-FI"/>
              </w:rPr>
              <w:t>CHỦ TỊCH</w:t>
            </w: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pStyle w:val="BodyTextIndent3"/>
              <w:spacing w:before="0" w:after="0"/>
              <w:ind w:right="0" w:firstLine="0"/>
              <w:jc w:val="center"/>
              <w:rPr>
                <w:rFonts w:ascii="Times New Roman" w:hAnsi="Times New Roman"/>
                <w:b/>
                <w:szCs w:val="28"/>
                <w:lang w:val="fi-FI"/>
              </w:rPr>
            </w:pPr>
            <w:r>
              <w:rPr>
                <w:rFonts w:ascii="Times New Roman" w:hAnsi="Times New Roman"/>
                <w:b/>
                <w:szCs w:val="28"/>
                <w:lang w:val="fi-FI"/>
              </w:rPr>
              <w:t>Nguyễn Đăng Quang</w:t>
            </w:r>
          </w:p>
        </w:tc>
      </w:tr>
    </w:tbl>
    <w:p w:rsidR="003B0E15" w:rsidRDefault="003B0E15" w:rsidP="003B0E15">
      <w:pPr>
        <w:ind w:firstLine="600"/>
        <w:jc w:val="both"/>
      </w:pPr>
    </w:p>
    <w:p w:rsidR="003B0E15" w:rsidRDefault="003B0E15" w:rsidP="003B0E15"/>
    <w:p w:rsidR="00A535BC" w:rsidRDefault="00A535BC" w:rsidP="003B0E15">
      <w:pPr>
        <w:spacing w:before="60" w:line="340" w:lineRule="exact"/>
        <w:ind w:firstLine="425"/>
        <w:jc w:val="both"/>
      </w:pPr>
    </w:p>
    <w:sectPr w:rsidR="00A535BC" w:rsidSect="005C248B">
      <w:headerReference w:type="firs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16" w:rsidRDefault="00F14C16" w:rsidP="0012155A">
      <w:r>
        <w:separator/>
      </w:r>
    </w:p>
  </w:endnote>
  <w:endnote w:type="continuationSeparator" w:id="0">
    <w:p w:rsidR="00F14C16" w:rsidRDefault="00F14C16" w:rsidP="0012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16" w:rsidRDefault="00F14C16" w:rsidP="0012155A">
      <w:r>
        <w:separator/>
      </w:r>
    </w:p>
  </w:footnote>
  <w:footnote w:type="continuationSeparator" w:id="0">
    <w:p w:rsidR="00F14C16" w:rsidRDefault="00F14C16" w:rsidP="0012155A">
      <w:r>
        <w:continuationSeparator/>
      </w:r>
    </w:p>
  </w:footnote>
  <w:footnote w:id="1">
    <w:p w:rsidR="00F341B2" w:rsidRPr="00AC7DF7" w:rsidRDefault="00F341B2" w:rsidP="00F341B2">
      <w:pPr>
        <w:widowControl w:val="0"/>
        <w:pBdr>
          <w:top w:val="dotted" w:sz="4" w:space="1" w:color="FFFFFF"/>
          <w:left w:val="dotted" w:sz="4" w:space="0" w:color="FFFFFF"/>
          <w:bottom w:val="dotted" w:sz="4" w:space="16" w:color="FFFFFF"/>
          <w:right w:val="dotted" w:sz="4" w:space="0" w:color="FFFFFF"/>
        </w:pBdr>
        <w:shd w:val="clear" w:color="auto" w:fill="FFFFFF"/>
        <w:jc w:val="both"/>
        <w:rPr>
          <w:sz w:val="22"/>
          <w:szCs w:val="22"/>
        </w:rPr>
      </w:pPr>
      <w:r w:rsidRPr="00AC7DF7">
        <w:rPr>
          <w:rStyle w:val="FootnoteReference"/>
          <w:sz w:val="22"/>
          <w:szCs w:val="22"/>
        </w:rPr>
        <w:footnoteRef/>
      </w:r>
      <w:r w:rsidRPr="00AC7DF7">
        <w:rPr>
          <w:sz w:val="22"/>
          <w:szCs w:val="22"/>
        </w:rPr>
        <w:t xml:space="preserve"> Tổ chức được Nhà nước giao đất không thu tiền sử dụng đất không có quyền chuyển đổi, chuyển nhượng, tặng cho, cho thuê quyền sử dụng đất; thế chấp, góp vốn bằng quyền s dụng đất; không được bồi thường về đất khi Nhà nước thu hồi đất</w:t>
      </w:r>
      <w:r w:rsidRPr="00AC7DF7">
        <w:rPr>
          <w:bCs/>
          <w:iCs/>
          <w:sz w:val="22"/>
          <w:szCs w:val="22"/>
          <w:lang w:val="af-ZA"/>
        </w:rPr>
        <w:t>.</w:t>
      </w:r>
    </w:p>
  </w:footnote>
  <w:footnote w:id="2">
    <w:p w:rsidR="00F341B2" w:rsidRPr="00AC7DF7" w:rsidRDefault="00F341B2" w:rsidP="00F341B2">
      <w:pPr>
        <w:pStyle w:val="FootnoteText"/>
        <w:jc w:val="both"/>
        <w:rPr>
          <w:sz w:val="22"/>
          <w:szCs w:val="22"/>
        </w:rPr>
      </w:pPr>
      <w:r w:rsidRPr="00AC7DF7">
        <w:rPr>
          <w:rStyle w:val="FootnoteReference"/>
          <w:sz w:val="22"/>
          <w:szCs w:val="22"/>
        </w:rPr>
        <w:footnoteRef/>
      </w:r>
      <w:r w:rsidRPr="00AC7DF7">
        <w:rPr>
          <w:sz w:val="22"/>
          <w:szCs w:val="22"/>
        </w:rPr>
        <w:t xml:space="preserve"> Cơ quan nhà nước không được sử dụng tài sản nhà nước vào mục đích cá nhân, cho thuê hoặc thực hiện hoạt động kinh doanh khác.</w:t>
      </w:r>
    </w:p>
  </w:footnote>
  <w:footnote w:id="3">
    <w:p w:rsidR="00F341B2" w:rsidRPr="00AC7DF7" w:rsidRDefault="00F341B2" w:rsidP="00F341B2">
      <w:pPr>
        <w:pStyle w:val="FootnoteText"/>
        <w:jc w:val="both"/>
        <w:rPr>
          <w:sz w:val="22"/>
          <w:szCs w:val="22"/>
        </w:rPr>
      </w:pPr>
      <w:r w:rsidRPr="00AC7DF7">
        <w:rPr>
          <w:rStyle w:val="FootnoteReference"/>
          <w:sz w:val="22"/>
          <w:szCs w:val="22"/>
        </w:rPr>
        <w:footnoteRef/>
      </w:r>
      <w:r w:rsidRPr="00AC7DF7">
        <w:rPr>
          <w:sz w:val="22"/>
          <w:szCs w:val="22"/>
        </w:rPr>
        <w:t xml:space="preserve"> Việc quản lý, sử dụng tài sản nhà nước tại đơn vị sự nghiệp công lập chưa tự chủ tài chính được thực hiện theo quy định về quản lý, sử dụng tài sản nhà nước tại cơ quan nhà nước.</w:t>
      </w:r>
    </w:p>
  </w:footnote>
  <w:footnote w:id="4">
    <w:p w:rsidR="00CB58BA" w:rsidRPr="00AC7DF7" w:rsidRDefault="00CB58BA" w:rsidP="00CB58BA">
      <w:pPr>
        <w:pStyle w:val="FootnoteText"/>
        <w:jc w:val="both"/>
        <w:rPr>
          <w:sz w:val="22"/>
          <w:szCs w:val="22"/>
        </w:rPr>
      </w:pPr>
      <w:r w:rsidRPr="00AC7DF7">
        <w:rPr>
          <w:rStyle w:val="FootnoteReference"/>
          <w:sz w:val="22"/>
          <w:szCs w:val="22"/>
        </w:rPr>
        <w:footnoteRef/>
      </w:r>
      <w:r w:rsidRPr="00AC7DF7">
        <w:rPr>
          <w:sz w:val="22"/>
          <w:szCs w:val="22"/>
        </w:rPr>
        <w:t xml:space="preserve"> Nghị quyết số 74/2022/QH15 và các Văn bản chỉ đạo liên quan của Bộ Tài chính.</w:t>
      </w:r>
    </w:p>
  </w:footnote>
  <w:footnote w:id="5">
    <w:p w:rsidR="00CB58BA" w:rsidRPr="00AC7DF7" w:rsidRDefault="00CB58BA" w:rsidP="00CB58BA">
      <w:pPr>
        <w:widowControl w:val="0"/>
        <w:pBdr>
          <w:top w:val="dotted" w:sz="4" w:space="1" w:color="FFFFFF"/>
          <w:left w:val="dotted" w:sz="4" w:space="0" w:color="FFFFFF"/>
          <w:bottom w:val="dotted" w:sz="4" w:space="0" w:color="FFFFFF"/>
          <w:right w:val="dotted" w:sz="4" w:space="0" w:color="FFFFFF"/>
        </w:pBdr>
        <w:shd w:val="clear" w:color="auto" w:fill="FFFFFF"/>
        <w:jc w:val="both"/>
        <w:rPr>
          <w:sz w:val="22"/>
          <w:szCs w:val="22"/>
        </w:rPr>
      </w:pPr>
      <w:r w:rsidRPr="00AC7DF7">
        <w:rPr>
          <w:rStyle w:val="FootnoteReference"/>
          <w:sz w:val="22"/>
          <w:szCs w:val="22"/>
        </w:rPr>
        <w:footnoteRef/>
      </w:r>
      <w:r w:rsidRPr="00AC7DF7">
        <w:rPr>
          <w:sz w:val="22"/>
          <w:szCs w:val="22"/>
        </w:rPr>
        <w:t xml:space="preserve"> Tổ chức được Nhà nước giao đất không thu tiền sử dụng đất không có quyền chuyển đổi, chuyển nhượng, tặng cho, cho thuê quyền sử dụng đất; thế chấp, góp vốn bằng quyền s dụng đất; không được bồi thường về đất khi Nhà nước thu hồi đất</w:t>
      </w:r>
      <w:r w:rsidRPr="00AC7DF7">
        <w:rPr>
          <w:bCs/>
          <w:iCs/>
          <w:sz w:val="22"/>
          <w:szCs w:val="22"/>
          <w:lang w:val="af-ZA"/>
        </w:rPr>
        <w:t>.</w:t>
      </w:r>
    </w:p>
  </w:footnote>
  <w:footnote w:id="6">
    <w:p w:rsidR="00CB58BA" w:rsidRPr="00AC7DF7" w:rsidRDefault="00CB58BA" w:rsidP="00CB58BA">
      <w:pPr>
        <w:pStyle w:val="FootnoteText"/>
        <w:jc w:val="both"/>
        <w:rPr>
          <w:sz w:val="22"/>
          <w:szCs w:val="22"/>
        </w:rPr>
      </w:pPr>
      <w:r w:rsidRPr="00AC7DF7">
        <w:rPr>
          <w:rStyle w:val="FootnoteReference"/>
          <w:sz w:val="22"/>
          <w:szCs w:val="22"/>
        </w:rPr>
        <w:footnoteRef/>
      </w:r>
      <w:r w:rsidRPr="00AC7DF7">
        <w:rPr>
          <w:sz w:val="22"/>
          <w:szCs w:val="22"/>
        </w:rPr>
        <w:t xml:space="preserve"> Cơ quan nhà nước không được sử dụng tài sản nhà nước vào mục đích cá nhân, cho thuê hoặc thực hiện hoạt động kinh doanh khác</w:t>
      </w:r>
    </w:p>
  </w:footnote>
  <w:footnote w:id="7">
    <w:p w:rsidR="00CB58BA" w:rsidRPr="00AC7DF7" w:rsidRDefault="00CB58BA" w:rsidP="00CB58BA">
      <w:pPr>
        <w:pStyle w:val="FootnoteText"/>
        <w:jc w:val="both"/>
        <w:rPr>
          <w:sz w:val="22"/>
          <w:szCs w:val="22"/>
        </w:rPr>
      </w:pPr>
      <w:r w:rsidRPr="00AC7DF7">
        <w:rPr>
          <w:rStyle w:val="FootnoteReference"/>
          <w:sz w:val="22"/>
          <w:szCs w:val="22"/>
        </w:rPr>
        <w:footnoteRef/>
      </w:r>
      <w:r w:rsidRPr="00AC7DF7">
        <w:rPr>
          <w:sz w:val="22"/>
          <w:szCs w:val="22"/>
        </w:rPr>
        <w:t xml:space="preserve"> Việc quản lý, sử dụng tài sản nhà nước tại đơn vị sự nghiệp công lập chưa tự chủ tài chính được thực hiện theo quy định về quản lý, sử dụng tài sản nhà nước tại cơ quan nhà nước.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52266"/>
      <w:docPartObj>
        <w:docPartGallery w:val="Page Numbers (Top of Page)"/>
        <w:docPartUnique/>
      </w:docPartObj>
    </w:sdtPr>
    <w:sdtEndPr/>
    <w:sdtContent>
      <w:p w:rsidR="005C248B" w:rsidRDefault="004835CD">
        <w:pPr>
          <w:pStyle w:val="Header"/>
          <w:jc w:val="center"/>
        </w:pPr>
        <w:r>
          <w:fldChar w:fldCharType="begin"/>
        </w:r>
        <w:r>
          <w:instrText xml:space="preserve"> PAGE   \* MERGEFORMAT </w:instrText>
        </w:r>
        <w:r>
          <w:fldChar w:fldCharType="separate"/>
        </w:r>
        <w:r w:rsidR="005C248B">
          <w:rPr>
            <w:noProof/>
          </w:rPr>
          <w:t>1</w:t>
        </w:r>
        <w:r>
          <w:rPr>
            <w:noProof/>
          </w:rPr>
          <w:fldChar w:fldCharType="end"/>
        </w:r>
      </w:p>
    </w:sdtContent>
  </w:sdt>
  <w:p w:rsidR="005C248B" w:rsidRDefault="005C2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4A"/>
    <w:rsid w:val="0002131E"/>
    <w:rsid w:val="0002476A"/>
    <w:rsid w:val="0003092D"/>
    <w:rsid w:val="00070FA3"/>
    <w:rsid w:val="00076D64"/>
    <w:rsid w:val="000A78B5"/>
    <w:rsid w:val="000D6608"/>
    <w:rsid w:val="000E4C3F"/>
    <w:rsid w:val="001030CA"/>
    <w:rsid w:val="0012155A"/>
    <w:rsid w:val="00131E9E"/>
    <w:rsid w:val="0016230B"/>
    <w:rsid w:val="001C3EC6"/>
    <w:rsid w:val="001C3F08"/>
    <w:rsid w:val="001C6E94"/>
    <w:rsid w:val="001C7AAE"/>
    <w:rsid w:val="001F7FE4"/>
    <w:rsid w:val="00263AAB"/>
    <w:rsid w:val="002814BF"/>
    <w:rsid w:val="002C3969"/>
    <w:rsid w:val="002C6076"/>
    <w:rsid w:val="002E64BF"/>
    <w:rsid w:val="002F660A"/>
    <w:rsid w:val="0032613A"/>
    <w:rsid w:val="00330B56"/>
    <w:rsid w:val="00342D9F"/>
    <w:rsid w:val="003972A5"/>
    <w:rsid w:val="00397EC9"/>
    <w:rsid w:val="003A1A13"/>
    <w:rsid w:val="003B0E15"/>
    <w:rsid w:val="003D2178"/>
    <w:rsid w:val="003E7819"/>
    <w:rsid w:val="004000C3"/>
    <w:rsid w:val="00410810"/>
    <w:rsid w:val="00414D21"/>
    <w:rsid w:val="00446D4D"/>
    <w:rsid w:val="004835CD"/>
    <w:rsid w:val="00490552"/>
    <w:rsid w:val="00496C90"/>
    <w:rsid w:val="004A4182"/>
    <w:rsid w:val="004B64C5"/>
    <w:rsid w:val="004D3FC3"/>
    <w:rsid w:val="004F25F9"/>
    <w:rsid w:val="005241C6"/>
    <w:rsid w:val="00524B98"/>
    <w:rsid w:val="005317AD"/>
    <w:rsid w:val="005433A8"/>
    <w:rsid w:val="00546AAA"/>
    <w:rsid w:val="00547964"/>
    <w:rsid w:val="00554C4A"/>
    <w:rsid w:val="00567FF4"/>
    <w:rsid w:val="005A6892"/>
    <w:rsid w:val="005C0251"/>
    <w:rsid w:val="005C248B"/>
    <w:rsid w:val="00600F4A"/>
    <w:rsid w:val="00605169"/>
    <w:rsid w:val="00661F59"/>
    <w:rsid w:val="0066489D"/>
    <w:rsid w:val="0066739E"/>
    <w:rsid w:val="006F73A1"/>
    <w:rsid w:val="00746B7C"/>
    <w:rsid w:val="00781A92"/>
    <w:rsid w:val="00797122"/>
    <w:rsid w:val="007B04C7"/>
    <w:rsid w:val="007D7A95"/>
    <w:rsid w:val="007E4638"/>
    <w:rsid w:val="007F5344"/>
    <w:rsid w:val="008047C6"/>
    <w:rsid w:val="00804D07"/>
    <w:rsid w:val="00843921"/>
    <w:rsid w:val="0086230F"/>
    <w:rsid w:val="00871326"/>
    <w:rsid w:val="00871DC2"/>
    <w:rsid w:val="008C19A7"/>
    <w:rsid w:val="008D1A0A"/>
    <w:rsid w:val="00903D72"/>
    <w:rsid w:val="00907F6F"/>
    <w:rsid w:val="00922941"/>
    <w:rsid w:val="0093153F"/>
    <w:rsid w:val="00941FB6"/>
    <w:rsid w:val="009470DF"/>
    <w:rsid w:val="00956372"/>
    <w:rsid w:val="00963FA1"/>
    <w:rsid w:val="009722E9"/>
    <w:rsid w:val="00983677"/>
    <w:rsid w:val="009968D9"/>
    <w:rsid w:val="009B3599"/>
    <w:rsid w:val="009B4225"/>
    <w:rsid w:val="009F2F23"/>
    <w:rsid w:val="009F76A4"/>
    <w:rsid w:val="00A14478"/>
    <w:rsid w:val="00A25FF4"/>
    <w:rsid w:val="00A535BC"/>
    <w:rsid w:val="00A85D36"/>
    <w:rsid w:val="00AC1BB1"/>
    <w:rsid w:val="00AF7188"/>
    <w:rsid w:val="00B03B78"/>
    <w:rsid w:val="00B0786A"/>
    <w:rsid w:val="00B14851"/>
    <w:rsid w:val="00B85205"/>
    <w:rsid w:val="00BB262E"/>
    <w:rsid w:val="00BC4C65"/>
    <w:rsid w:val="00BF1ADC"/>
    <w:rsid w:val="00BF6443"/>
    <w:rsid w:val="00BF7280"/>
    <w:rsid w:val="00C144DF"/>
    <w:rsid w:val="00C24CD9"/>
    <w:rsid w:val="00C26FB6"/>
    <w:rsid w:val="00C302F8"/>
    <w:rsid w:val="00C333AD"/>
    <w:rsid w:val="00C35211"/>
    <w:rsid w:val="00C367B2"/>
    <w:rsid w:val="00C438AA"/>
    <w:rsid w:val="00C710B6"/>
    <w:rsid w:val="00C85670"/>
    <w:rsid w:val="00CB1850"/>
    <w:rsid w:val="00CB58BA"/>
    <w:rsid w:val="00CF428D"/>
    <w:rsid w:val="00D277EF"/>
    <w:rsid w:val="00D34D64"/>
    <w:rsid w:val="00D540B1"/>
    <w:rsid w:val="00D60BA4"/>
    <w:rsid w:val="00D70644"/>
    <w:rsid w:val="00D822E4"/>
    <w:rsid w:val="00DA5007"/>
    <w:rsid w:val="00DD44BA"/>
    <w:rsid w:val="00E079EC"/>
    <w:rsid w:val="00E14D11"/>
    <w:rsid w:val="00E221E9"/>
    <w:rsid w:val="00E93055"/>
    <w:rsid w:val="00EA5AE3"/>
    <w:rsid w:val="00F14C16"/>
    <w:rsid w:val="00F339D7"/>
    <w:rsid w:val="00F341B2"/>
    <w:rsid w:val="00F3596B"/>
    <w:rsid w:val="00F87AAE"/>
    <w:rsid w:val="00F96BCC"/>
    <w:rsid w:val="00FA1ABC"/>
    <w:rsid w:val="00FB2297"/>
    <w:rsid w:val="00FD07DB"/>
    <w:rsid w:val="00FE0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5760"/>
  <w15:docId w15:val="{0569711D-0395-421E-A5C6-826E3D9E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4A"/>
    <w:pPr>
      <w:spacing w:before="0" w:line="240" w:lineRule="auto"/>
      <w:ind w:firstLine="0"/>
      <w:jc w:val="left"/>
    </w:pPr>
    <w:rPr>
      <w:rFonts w:eastAsia="Times New Roman" w:cs="Times New Roman"/>
      <w:sz w:val="28"/>
      <w:szCs w:val="28"/>
    </w:rPr>
  </w:style>
  <w:style w:type="paragraph" w:styleId="Heading1">
    <w:name w:val="heading 1"/>
    <w:basedOn w:val="Normal"/>
    <w:next w:val="Normal"/>
    <w:link w:val="Heading1Char"/>
    <w:qFormat/>
    <w:rsid w:val="00600F4A"/>
    <w:pPr>
      <w:keepNext/>
      <w:tabs>
        <w:tab w:val="left" w:pos="567"/>
      </w:tabs>
      <w:jc w:val="both"/>
      <w:outlineLvl w:val="0"/>
    </w:pPr>
    <w:rPr>
      <w:rFonts w:eastAsia="Arial Unicode MS"/>
      <w:b/>
      <w:sz w:val="26"/>
    </w:rPr>
  </w:style>
  <w:style w:type="paragraph" w:styleId="Heading3">
    <w:name w:val="heading 3"/>
    <w:basedOn w:val="Normal"/>
    <w:next w:val="Normal"/>
    <w:link w:val="Heading3Char"/>
    <w:semiHidden/>
    <w:unhideWhenUsed/>
    <w:qFormat/>
    <w:rsid w:val="00600F4A"/>
    <w:pPr>
      <w:keepNext/>
      <w:jc w:val="right"/>
      <w:outlineLvl w:val="2"/>
    </w:pPr>
    <w:rPr>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F4A"/>
    <w:rPr>
      <w:rFonts w:eastAsia="Arial Unicode MS" w:cs="Times New Roman"/>
      <w:b/>
      <w:sz w:val="26"/>
      <w:szCs w:val="28"/>
    </w:rPr>
  </w:style>
  <w:style w:type="character" w:customStyle="1" w:styleId="Heading3Char">
    <w:name w:val="Heading 3 Char"/>
    <w:basedOn w:val="DefaultParagraphFont"/>
    <w:link w:val="Heading3"/>
    <w:semiHidden/>
    <w:rsid w:val="00600F4A"/>
    <w:rPr>
      <w:rFonts w:eastAsia="Times New Roman" w:cs="Times New Roman"/>
      <w:i/>
      <w:iCs/>
      <w:sz w:val="26"/>
      <w:szCs w:val="24"/>
    </w:rPr>
  </w:style>
  <w:style w:type="paragraph" w:styleId="BodyTextIndent3">
    <w:name w:val="Body Text Indent 3"/>
    <w:basedOn w:val="Normal"/>
    <w:link w:val="BodyTextIndent3Char"/>
    <w:unhideWhenUsed/>
    <w:rsid w:val="00600F4A"/>
    <w:pPr>
      <w:spacing w:before="100" w:after="100"/>
      <w:ind w:right="-72" w:firstLine="720"/>
      <w:jc w:val="both"/>
    </w:pPr>
    <w:rPr>
      <w:rFonts w:ascii=".VnTime" w:hAnsi=".VnTime"/>
      <w:szCs w:val="20"/>
    </w:rPr>
  </w:style>
  <w:style w:type="character" w:customStyle="1" w:styleId="BodyTextIndent3Char">
    <w:name w:val="Body Text Indent 3 Char"/>
    <w:basedOn w:val="DefaultParagraphFont"/>
    <w:link w:val="BodyTextIndent3"/>
    <w:rsid w:val="00600F4A"/>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w:basedOn w:val="Normal"/>
    <w:link w:val="FootnoteTextChar"/>
    <w:unhideWhenUsed/>
    <w:qFormat/>
    <w:rsid w:val="0012155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w:basedOn w:val="DefaultParagraphFont"/>
    <w:link w:val="FootnoteText"/>
    <w:qFormat/>
    <w:rsid w:val="0012155A"/>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Ref. de nota al pie.,R,footnote ref,SUPERS,f1"/>
    <w:basedOn w:val="DefaultParagraphFont"/>
    <w:link w:val="CarattereCarattereCharCharCharCharCharCharZchn"/>
    <w:uiPriority w:val="99"/>
    <w:unhideWhenUsed/>
    <w:qFormat/>
    <w:rsid w:val="0012155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2155A"/>
    <w:pPr>
      <w:spacing w:after="160" w:line="240" w:lineRule="exact"/>
    </w:pPr>
    <w:rPr>
      <w:rFonts w:eastAsiaTheme="minorHAnsi" w:cstheme="minorBidi"/>
      <w:sz w:val="24"/>
      <w:szCs w:val="22"/>
      <w:vertAlign w:val="superscript"/>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unhideWhenUsed/>
    <w:qFormat/>
    <w:rsid w:val="003B0E15"/>
    <w:pPr>
      <w:spacing w:before="100" w:beforeAutospacing="1" w:after="100" w:afterAutospacing="1"/>
    </w:pPr>
    <w:rPr>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3B0E15"/>
    <w:rPr>
      <w:rFonts w:eastAsia="Times New Roman" w:cs="Times New Roman"/>
      <w:szCs w:val="24"/>
    </w:rPr>
  </w:style>
  <w:style w:type="paragraph" w:styleId="Header">
    <w:name w:val="header"/>
    <w:basedOn w:val="Normal"/>
    <w:link w:val="HeaderChar"/>
    <w:uiPriority w:val="99"/>
    <w:unhideWhenUsed/>
    <w:rsid w:val="005C248B"/>
    <w:pPr>
      <w:tabs>
        <w:tab w:val="center" w:pos="4680"/>
        <w:tab w:val="right" w:pos="9360"/>
      </w:tabs>
    </w:pPr>
  </w:style>
  <w:style w:type="character" w:customStyle="1" w:styleId="HeaderChar">
    <w:name w:val="Header Char"/>
    <w:basedOn w:val="DefaultParagraphFont"/>
    <w:link w:val="Header"/>
    <w:uiPriority w:val="99"/>
    <w:rsid w:val="005C248B"/>
    <w:rPr>
      <w:rFonts w:eastAsia="Times New Roman" w:cs="Times New Roman"/>
      <w:sz w:val="28"/>
      <w:szCs w:val="28"/>
    </w:rPr>
  </w:style>
  <w:style w:type="paragraph" w:styleId="Footer">
    <w:name w:val="footer"/>
    <w:basedOn w:val="Normal"/>
    <w:link w:val="FooterChar"/>
    <w:uiPriority w:val="99"/>
    <w:semiHidden/>
    <w:unhideWhenUsed/>
    <w:rsid w:val="005C248B"/>
    <w:pPr>
      <w:tabs>
        <w:tab w:val="center" w:pos="4680"/>
        <w:tab w:val="right" w:pos="9360"/>
      </w:tabs>
    </w:pPr>
  </w:style>
  <w:style w:type="character" w:customStyle="1" w:styleId="FooterChar">
    <w:name w:val="Footer Char"/>
    <w:basedOn w:val="DefaultParagraphFont"/>
    <w:link w:val="Footer"/>
    <w:uiPriority w:val="99"/>
    <w:semiHidden/>
    <w:rsid w:val="005C248B"/>
    <w:rPr>
      <w:rFonts w:eastAsia="Times New Roman" w:cs="Times New Roman"/>
      <w:sz w:val="28"/>
      <w:szCs w:val="28"/>
    </w:rPr>
  </w:style>
  <w:style w:type="character" w:customStyle="1" w:styleId="fontstyle01">
    <w:name w:val="fontstyle01"/>
    <w:basedOn w:val="DefaultParagraphFont"/>
    <w:rsid w:val="00263AAB"/>
    <w:rPr>
      <w:rFonts w:ascii="Times New Roman" w:hAnsi="Times New Roman" w:cs="Times New Roman" w:hint="default"/>
      <w:b w:val="0"/>
      <w:bCs w:val="0"/>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A14478"/>
    <w:pPr>
      <w:spacing w:after="160" w:line="240" w:lineRule="exact"/>
    </w:pPr>
    <w:rPr>
      <w:rFonts w:eastAsiaTheme="minorHAnsi" w:cstheme="minorBidi"/>
      <w:sz w:val="24"/>
      <w:szCs w:val="22"/>
      <w:vertAlign w:val="superscript"/>
    </w:rPr>
  </w:style>
  <w:style w:type="paragraph" w:styleId="ListParagraph">
    <w:name w:val="List Paragraph"/>
    <w:basedOn w:val="Normal"/>
    <w:uiPriority w:val="34"/>
    <w:qFormat/>
    <w:rsid w:val="00CB5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9647">
      <w:bodyDiv w:val="1"/>
      <w:marLeft w:val="0"/>
      <w:marRight w:val="0"/>
      <w:marTop w:val="0"/>
      <w:marBottom w:val="0"/>
      <w:divBdr>
        <w:top w:val="none" w:sz="0" w:space="0" w:color="auto"/>
        <w:left w:val="none" w:sz="0" w:space="0" w:color="auto"/>
        <w:bottom w:val="none" w:sz="0" w:space="0" w:color="auto"/>
        <w:right w:val="none" w:sz="0" w:space="0" w:color="auto"/>
      </w:divBdr>
    </w:div>
    <w:div w:id="1395395950">
      <w:bodyDiv w:val="1"/>
      <w:marLeft w:val="0"/>
      <w:marRight w:val="0"/>
      <w:marTop w:val="0"/>
      <w:marBottom w:val="0"/>
      <w:divBdr>
        <w:top w:val="none" w:sz="0" w:space="0" w:color="auto"/>
        <w:left w:val="none" w:sz="0" w:space="0" w:color="auto"/>
        <w:bottom w:val="none" w:sz="0" w:space="0" w:color="auto"/>
        <w:right w:val="none" w:sz="0" w:space="0" w:color="auto"/>
      </w:divBdr>
    </w:div>
    <w:div w:id="16131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HDNDQT09</cp:lastModifiedBy>
  <cp:revision>3</cp:revision>
  <cp:lastPrinted>2022-12-13T08:04:00Z</cp:lastPrinted>
  <dcterms:created xsi:type="dcterms:W3CDTF">2024-11-20T04:01:00Z</dcterms:created>
  <dcterms:modified xsi:type="dcterms:W3CDTF">2024-11-20T04:20:00Z</dcterms:modified>
</cp:coreProperties>
</file>